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72171" w14:textId="77777777" w:rsidR="0038645D" w:rsidRDefault="0038645D" w:rsidP="00D827D8"/>
    <w:p w14:paraId="31D070AC" w14:textId="77777777" w:rsidR="00DA7537" w:rsidRDefault="00DA7537" w:rsidP="0038645D">
      <w:pPr>
        <w:ind w:firstLine="0"/>
        <w:jc w:val="center"/>
        <w:rPr>
          <w:rFonts w:ascii="Bookman Old Style" w:eastAsia="Times New Roman" w:hAnsi="Bookman Old Style" w:cs="Times New Roman"/>
          <w:b/>
          <w:sz w:val="24"/>
          <w:szCs w:val="24"/>
        </w:rPr>
        <w:sectPr w:rsidR="00DA7537" w:rsidSect="0038645D">
          <w:headerReference w:type="default" r:id="rId8"/>
          <w:footerReference w:type="default" r:id="rId9"/>
          <w:headerReference w:type="first" r:id="rId10"/>
          <w:type w:val="continuous"/>
          <w:pgSz w:w="11907" w:h="16840" w:code="9"/>
          <w:pgMar w:top="1701" w:right="1134" w:bottom="1134" w:left="1701" w:header="850" w:footer="454" w:gutter="0"/>
          <w:cols w:num="2" w:space="454"/>
          <w:docGrid w:linePitch="360"/>
        </w:sectPr>
      </w:pPr>
    </w:p>
    <w:p w14:paraId="2CC6AC94" w14:textId="4DCFA3EC" w:rsidR="0038645D" w:rsidRPr="00421640" w:rsidRDefault="00421640" w:rsidP="0038645D">
      <w:pPr>
        <w:ind w:firstLine="0"/>
        <w:jc w:val="center"/>
        <w:rPr>
          <w:rFonts w:ascii="Bookman Old Style" w:eastAsia="Times New Roman" w:hAnsi="Bookman Old Style" w:cs="Times New Roman"/>
          <w:b/>
          <w:sz w:val="26"/>
        </w:rPr>
      </w:pPr>
      <w:r w:rsidRPr="00421640">
        <w:rPr>
          <w:rFonts w:ascii="Bookman Old Style" w:eastAsia="Times New Roman" w:hAnsi="Bookman Old Style" w:cs="Times New Roman"/>
          <w:b/>
          <w:sz w:val="24"/>
          <w:szCs w:val="24"/>
        </w:rPr>
        <w:t xml:space="preserve">THE IMPLEMENTATION OF </w:t>
      </w:r>
      <w:r w:rsidRPr="00421640">
        <w:rPr>
          <w:rFonts w:ascii="Bookman Old Style" w:eastAsia="Times New Roman" w:hAnsi="Bookman Old Style" w:cs="Times New Roman"/>
          <w:b/>
          <w:sz w:val="24"/>
          <w:szCs w:val="24"/>
          <w:lang w:val="id-ID"/>
        </w:rPr>
        <w:t>THINK</w:t>
      </w:r>
      <w:r w:rsidR="00282A34">
        <w:rPr>
          <w:rFonts w:ascii="Bookman Old Style" w:eastAsia="Times New Roman" w:hAnsi="Bookman Old Style" w:cs="Times New Roman"/>
          <w:b/>
          <w:sz w:val="24"/>
          <w:szCs w:val="24"/>
        </w:rPr>
        <w:t>-</w:t>
      </w:r>
      <w:r w:rsidRPr="00421640">
        <w:rPr>
          <w:rFonts w:ascii="Bookman Old Style" w:eastAsia="Times New Roman" w:hAnsi="Bookman Old Style" w:cs="Times New Roman"/>
          <w:b/>
          <w:sz w:val="24"/>
          <w:szCs w:val="24"/>
          <w:lang w:val="id-ID"/>
        </w:rPr>
        <w:t>TALK</w:t>
      </w:r>
      <w:r w:rsidR="00282A34">
        <w:rPr>
          <w:rFonts w:ascii="Bookman Old Style" w:eastAsia="Times New Roman" w:hAnsi="Bookman Old Style" w:cs="Times New Roman"/>
          <w:b/>
          <w:sz w:val="24"/>
          <w:szCs w:val="24"/>
        </w:rPr>
        <w:t>-</w:t>
      </w:r>
      <w:r w:rsidRPr="00421640">
        <w:rPr>
          <w:rFonts w:ascii="Bookman Old Style" w:eastAsia="Times New Roman" w:hAnsi="Bookman Old Style" w:cs="Times New Roman"/>
          <w:b/>
          <w:sz w:val="24"/>
          <w:szCs w:val="24"/>
          <w:lang w:val="id-ID"/>
        </w:rPr>
        <w:t>WRITE</w:t>
      </w:r>
      <w:r w:rsidRPr="00421640">
        <w:rPr>
          <w:rFonts w:ascii="Bookman Old Style" w:eastAsia="Times New Roman" w:hAnsi="Bookman Old Style" w:cs="Times New Roman"/>
          <w:b/>
          <w:sz w:val="24"/>
          <w:szCs w:val="24"/>
        </w:rPr>
        <w:t xml:space="preserve"> LEARNING MODEL ON TEACHING </w:t>
      </w:r>
      <w:r w:rsidRPr="00421640">
        <w:rPr>
          <w:rFonts w:ascii="Bookman Old Style" w:eastAsia="Times New Roman" w:hAnsi="Bookman Old Style" w:cs="Times New Roman"/>
          <w:b/>
          <w:sz w:val="24"/>
          <w:szCs w:val="24"/>
          <w:lang w:val="id-ID"/>
        </w:rPr>
        <w:t>WRITING</w:t>
      </w:r>
      <w:r w:rsidRPr="00421640">
        <w:rPr>
          <w:rFonts w:ascii="Bookman Old Style" w:eastAsia="Times New Roman" w:hAnsi="Bookman Old Style" w:cs="Times New Roman"/>
          <w:b/>
          <w:sz w:val="24"/>
          <w:szCs w:val="24"/>
        </w:rPr>
        <w:t xml:space="preserve"> FOR </w:t>
      </w:r>
      <w:r w:rsidRPr="00421640">
        <w:rPr>
          <w:rFonts w:ascii="Bookman Old Style" w:eastAsia="Times New Roman" w:hAnsi="Bookman Old Style" w:cs="Times New Roman"/>
          <w:b/>
          <w:sz w:val="24"/>
          <w:szCs w:val="24"/>
          <w:lang w:val="id-ID"/>
        </w:rPr>
        <w:t>VOCATIONAL HIGH SCHOOL</w:t>
      </w:r>
      <w:r w:rsidRPr="00421640">
        <w:rPr>
          <w:rFonts w:ascii="Bookman Old Style" w:eastAsia="Times New Roman" w:hAnsi="Bookman Old Style" w:cs="Times New Roman"/>
          <w:b/>
          <w:sz w:val="24"/>
          <w:szCs w:val="24"/>
        </w:rPr>
        <w:t xml:space="preserve"> STUDENTS</w:t>
      </w:r>
      <w:r w:rsidR="0038645D" w:rsidRPr="00421640">
        <w:rPr>
          <w:rFonts w:ascii="Bookman Old Style" w:eastAsia="Times New Roman" w:hAnsi="Bookman Old Style" w:cs="Times New Roman"/>
          <w:b/>
          <w:sz w:val="26"/>
          <w:lang w:val="id-ID"/>
        </w:rPr>
        <w:t xml:space="preserve"> </w:t>
      </w:r>
    </w:p>
    <w:p w14:paraId="0EFC643C" w14:textId="77777777" w:rsidR="00131241" w:rsidRPr="00131241" w:rsidRDefault="00131241" w:rsidP="0038645D">
      <w:pPr>
        <w:ind w:firstLine="0"/>
        <w:jc w:val="center"/>
        <w:rPr>
          <w:rFonts w:ascii="Bookman Old Style" w:eastAsia="Times New Roman" w:hAnsi="Bookman Old Style" w:cs="Times New Roman"/>
          <w:b/>
          <w:sz w:val="26"/>
        </w:rPr>
      </w:pPr>
    </w:p>
    <w:p w14:paraId="5CD7761E" w14:textId="77777777" w:rsidR="0038645D" w:rsidRPr="0038645D" w:rsidRDefault="0038645D" w:rsidP="0038645D">
      <w:pPr>
        <w:ind w:firstLine="0"/>
        <w:rPr>
          <w:rFonts w:ascii="Bookman Old Style" w:eastAsia="Times New Roman" w:hAnsi="Bookman Old Style" w:cs="Times New Roman"/>
          <w:lang w:val="id-ID"/>
        </w:rPr>
      </w:pPr>
    </w:p>
    <w:p w14:paraId="50DB3A42" w14:textId="37515453" w:rsidR="0038645D" w:rsidRPr="0038645D" w:rsidRDefault="00421640" w:rsidP="0038645D">
      <w:pPr>
        <w:spacing w:after="60"/>
        <w:ind w:firstLine="0"/>
        <w:jc w:val="center"/>
        <w:rPr>
          <w:rFonts w:ascii="Bookman Old Style" w:eastAsia="Times New Roman" w:hAnsi="Bookman Old Style" w:cs="Times New Roman"/>
          <w:lang w:val="id-ID"/>
        </w:rPr>
      </w:pPr>
      <w:proofErr w:type="spellStart"/>
      <w:r>
        <w:rPr>
          <w:rFonts w:ascii="Bookman Old Style" w:eastAsia="Times New Roman" w:hAnsi="Bookman Old Style" w:cs="Times New Roman"/>
          <w:b/>
        </w:rPr>
        <w:t>Purwo</w:t>
      </w:r>
      <w:proofErr w:type="spellEnd"/>
      <w:r>
        <w:rPr>
          <w:rFonts w:ascii="Bookman Old Style" w:eastAsia="Times New Roman" w:hAnsi="Bookman Old Style" w:cs="Times New Roman"/>
          <w:b/>
        </w:rPr>
        <w:t xml:space="preserve"> </w:t>
      </w:r>
      <w:proofErr w:type="spellStart"/>
      <w:r>
        <w:rPr>
          <w:rFonts w:ascii="Bookman Old Style" w:eastAsia="Times New Roman" w:hAnsi="Bookman Old Style" w:cs="Times New Roman"/>
          <w:b/>
        </w:rPr>
        <w:t>Haryono</w:t>
      </w:r>
      <w:proofErr w:type="spellEnd"/>
      <w:r w:rsidR="0038645D" w:rsidRPr="0038645D">
        <w:rPr>
          <w:rFonts w:ascii="Bookman Old Style" w:eastAsia="Times New Roman" w:hAnsi="Bookman Old Style" w:cs="Times New Roman"/>
          <w:b/>
          <w:vertAlign w:val="superscript"/>
          <w:lang w:val="id-ID"/>
        </w:rPr>
        <w:t>1</w:t>
      </w:r>
      <w:r w:rsidR="0038645D" w:rsidRPr="0038645D">
        <w:rPr>
          <w:rFonts w:ascii="Bookman Old Style" w:eastAsia="Times New Roman" w:hAnsi="Bookman Old Style" w:cs="Times New Roman"/>
          <w:b/>
          <w:lang w:val="id-ID"/>
        </w:rPr>
        <w:t xml:space="preserve">*, </w:t>
      </w:r>
      <w:r>
        <w:rPr>
          <w:rFonts w:ascii="Bookman Old Style" w:eastAsia="Times New Roman" w:hAnsi="Bookman Old Style" w:cs="Times New Roman"/>
          <w:b/>
        </w:rPr>
        <w:t>Ana Setyandari</w:t>
      </w:r>
      <w:r>
        <w:rPr>
          <w:rFonts w:ascii="Bookman Old Style" w:eastAsia="Times New Roman" w:hAnsi="Bookman Old Style" w:cs="Times New Roman"/>
          <w:b/>
          <w:vertAlign w:val="superscript"/>
        </w:rPr>
        <w:t xml:space="preserve">2, </w:t>
      </w:r>
      <w:r>
        <w:rPr>
          <w:rFonts w:ascii="Bookman Old Style" w:eastAsia="Times New Roman" w:hAnsi="Bookman Old Style" w:cs="Times New Roman"/>
          <w:b/>
        </w:rPr>
        <w:t>Hami Na’im</w:t>
      </w:r>
      <w:r w:rsidRPr="00421640">
        <w:rPr>
          <w:rFonts w:ascii="Bookman Old Style" w:eastAsia="Times New Roman" w:hAnsi="Bookman Old Style" w:cs="Times New Roman"/>
          <w:b/>
          <w:vertAlign w:val="superscript"/>
        </w:rPr>
        <w:t>3</w:t>
      </w:r>
    </w:p>
    <w:p w14:paraId="0556DC42" w14:textId="5FE8D4A7" w:rsidR="0038645D" w:rsidRPr="0038645D" w:rsidRDefault="0038645D" w:rsidP="0038645D">
      <w:pPr>
        <w:ind w:firstLine="0"/>
        <w:jc w:val="center"/>
        <w:rPr>
          <w:rFonts w:ascii="Bookman Old Style" w:eastAsia="Times New Roman" w:hAnsi="Bookman Old Style" w:cs="Times New Roman"/>
          <w:bCs/>
        </w:rPr>
      </w:pPr>
      <w:r w:rsidRPr="0038645D">
        <w:rPr>
          <w:rFonts w:ascii="Bookman Old Style" w:eastAsia="Times New Roman" w:hAnsi="Bookman Old Style" w:cs="Times New Roman"/>
          <w:bCs/>
          <w:vertAlign w:val="superscript"/>
          <w:lang w:val="id-ID"/>
        </w:rPr>
        <w:t>1</w:t>
      </w:r>
      <w:r w:rsidR="00421640">
        <w:rPr>
          <w:rFonts w:ascii="Bookman Old Style" w:eastAsia="Times New Roman" w:hAnsi="Bookman Old Style" w:cs="Times New Roman"/>
          <w:bCs/>
          <w:vertAlign w:val="superscript"/>
        </w:rPr>
        <w:t xml:space="preserve">,2,3 </w:t>
      </w:r>
      <w:r w:rsidR="00421640">
        <w:rPr>
          <w:rFonts w:ascii="Bookman Old Style" w:eastAsia="Times New Roman" w:hAnsi="Bookman Old Style" w:cs="Times New Roman"/>
          <w:bCs/>
        </w:rPr>
        <w:t>E</w:t>
      </w:r>
      <w:r w:rsidR="009564C0">
        <w:rPr>
          <w:rFonts w:ascii="Bookman Old Style" w:eastAsia="Times New Roman" w:hAnsi="Bookman Old Style" w:cs="Times New Roman"/>
          <w:bCs/>
        </w:rPr>
        <w:t>n</w:t>
      </w:r>
      <w:r w:rsidR="00421640">
        <w:rPr>
          <w:rFonts w:ascii="Bookman Old Style" w:eastAsia="Times New Roman" w:hAnsi="Bookman Old Style" w:cs="Times New Roman"/>
          <w:bCs/>
        </w:rPr>
        <w:t>glish Education Department,</w:t>
      </w:r>
      <w:r w:rsidRPr="0038645D">
        <w:rPr>
          <w:rFonts w:ascii="Bookman Old Style" w:eastAsia="Times New Roman" w:hAnsi="Bookman Old Style" w:cs="Times New Roman"/>
          <w:bCs/>
          <w:lang w:val="id-ID"/>
        </w:rPr>
        <w:t xml:space="preserve"> </w:t>
      </w:r>
      <w:proofErr w:type="spellStart"/>
      <w:r w:rsidRPr="0038645D">
        <w:rPr>
          <w:rFonts w:ascii="Bookman Old Style" w:eastAsia="Times New Roman" w:hAnsi="Bookman Old Style" w:cs="Times New Roman"/>
          <w:bCs/>
        </w:rPr>
        <w:t>Widya</w:t>
      </w:r>
      <w:proofErr w:type="spellEnd"/>
      <w:r w:rsidRPr="0038645D">
        <w:rPr>
          <w:rFonts w:ascii="Bookman Old Style" w:eastAsia="Times New Roman" w:hAnsi="Bookman Old Style" w:cs="Times New Roman"/>
          <w:bCs/>
        </w:rPr>
        <w:t xml:space="preserve"> Dharma </w:t>
      </w:r>
      <w:proofErr w:type="spellStart"/>
      <w:r w:rsidRPr="0038645D">
        <w:rPr>
          <w:rFonts w:ascii="Bookman Old Style" w:eastAsia="Times New Roman" w:hAnsi="Bookman Old Style" w:cs="Times New Roman"/>
          <w:bCs/>
        </w:rPr>
        <w:t>Klaten</w:t>
      </w:r>
      <w:proofErr w:type="spellEnd"/>
      <w:r w:rsidR="00421640">
        <w:rPr>
          <w:rFonts w:ascii="Bookman Old Style" w:eastAsia="Times New Roman" w:hAnsi="Bookman Old Style" w:cs="Times New Roman"/>
          <w:bCs/>
        </w:rPr>
        <w:t xml:space="preserve"> University</w:t>
      </w:r>
    </w:p>
    <w:p w14:paraId="704C8120" w14:textId="430D6B34" w:rsidR="0038645D" w:rsidRPr="0038645D" w:rsidRDefault="0038645D" w:rsidP="0038645D">
      <w:pPr>
        <w:ind w:firstLine="0"/>
        <w:jc w:val="center"/>
        <w:rPr>
          <w:rFonts w:ascii="Bookman Old Style" w:eastAsia="Times New Roman" w:hAnsi="Bookman Old Style" w:cs="Times New Roman"/>
          <w:bCs/>
          <w:lang w:val="id-ID"/>
        </w:rPr>
      </w:pPr>
      <w:r w:rsidRPr="0038645D">
        <w:rPr>
          <w:rFonts w:ascii="Bookman Old Style" w:eastAsia="Times New Roman" w:hAnsi="Bookman Old Style" w:cs="Times New Roman"/>
          <w:bCs/>
          <w:lang w:val="id-ID"/>
        </w:rPr>
        <w:t>*</w:t>
      </w:r>
      <w:r w:rsidR="00421640">
        <w:rPr>
          <w:rFonts w:ascii="Bookman Old Style" w:eastAsia="Times New Roman" w:hAnsi="Bookman Old Style" w:cs="Times New Roman"/>
          <w:bCs/>
        </w:rPr>
        <w:t xml:space="preserve"> </w:t>
      </w:r>
      <w:r w:rsidR="00A02403">
        <w:rPr>
          <w:rFonts w:ascii="Bookman Old Style" w:eastAsia="Times New Roman" w:hAnsi="Bookman Old Style" w:cs="Times New Roman"/>
          <w:bCs/>
        </w:rPr>
        <w:t xml:space="preserve">email: </w:t>
      </w:r>
      <w:proofErr w:type="spellStart"/>
      <w:r w:rsidR="00421640">
        <w:rPr>
          <w:rFonts w:ascii="Bookman Old Style" w:eastAsia="Times New Roman" w:hAnsi="Bookman Old Style" w:cs="Times New Roman"/>
          <w:bCs/>
        </w:rPr>
        <w:t>pwharyono</w:t>
      </w:r>
      <w:proofErr w:type="spellEnd"/>
      <w:r w:rsidR="00DF4D08">
        <w:fldChar w:fldCharType="begin"/>
      </w:r>
      <w:r w:rsidR="00DF4D08">
        <w:instrText xml:space="preserve"> HYPERLINK "mailto:ikakrisdiana@gmail.com" </w:instrText>
      </w:r>
      <w:r w:rsidR="00DF4D08">
        <w:fldChar w:fldCharType="separate"/>
      </w:r>
      <w:r w:rsidRPr="0021244C">
        <w:rPr>
          <w:rFonts w:ascii="Bookman Old Style" w:eastAsia="Times New Roman" w:hAnsi="Bookman Old Style" w:cs="Times New Roman"/>
          <w:bCs/>
          <w:lang w:val="id-ID"/>
        </w:rPr>
        <w:t>@gmail.com</w:t>
      </w:r>
      <w:r w:rsidR="00DF4D08">
        <w:rPr>
          <w:rFonts w:ascii="Bookman Old Style" w:eastAsia="Times New Roman" w:hAnsi="Bookman Old Style" w:cs="Times New Roman"/>
          <w:bCs/>
          <w:lang w:val="id-ID"/>
        </w:rPr>
        <w:fldChar w:fldCharType="end"/>
      </w:r>
    </w:p>
    <w:p w14:paraId="4202AED2" w14:textId="77777777" w:rsidR="0038645D" w:rsidRPr="0038645D" w:rsidRDefault="0038645D" w:rsidP="0038645D">
      <w:pPr>
        <w:ind w:firstLine="0"/>
        <w:jc w:val="center"/>
        <w:rPr>
          <w:rFonts w:ascii="Bookman Old Style" w:eastAsia="Times New Roman" w:hAnsi="Bookman Old Style" w:cs="Times New Roman"/>
          <w:bCs/>
          <w:lang w:val="id-ID"/>
        </w:rPr>
      </w:pPr>
    </w:p>
    <w:p w14:paraId="1082CD3E" w14:textId="77777777" w:rsidR="0038645D" w:rsidRPr="0038645D" w:rsidRDefault="0038645D" w:rsidP="0038645D">
      <w:pPr>
        <w:ind w:firstLine="0"/>
        <w:rPr>
          <w:rFonts w:ascii="Bookman Old Style" w:eastAsia="Times New Roman" w:hAnsi="Bookman Old Style" w:cs="Times New Roman"/>
          <w:lang w:val="id-ID"/>
        </w:rPr>
      </w:pPr>
    </w:p>
    <w:p w14:paraId="050884F1" w14:textId="77777777" w:rsidR="0038645D" w:rsidRPr="00282A34" w:rsidRDefault="0038645D" w:rsidP="0038645D">
      <w:pPr>
        <w:spacing w:after="60"/>
        <w:ind w:firstLine="0"/>
        <w:jc w:val="center"/>
        <w:rPr>
          <w:rFonts w:ascii="Bookman Old Style" w:eastAsia="Times New Roman" w:hAnsi="Bookman Old Style" w:cs="Times New Roman"/>
          <w:b/>
          <w:i/>
          <w:iCs/>
          <w:szCs w:val="24"/>
          <w:lang w:val="id-ID"/>
        </w:rPr>
      </w:pPr>
      <w:r w:rsidRPr="00282A34">
        <w:rPr>
          <w:rFonts w:ascii="Bookman Old Style" w:eastAsia="Times New Roman" w:hAnsi="Bookman Old Style" w:cs="Times New Roman"/>
          <w:b/>
          <w:i/>
          <w:iCs/>
          <w:szCs w:val="24"/>
          <w:lang w:val="id-ID"/>
        </w:rPr>
        <w:t>Abstrak</w:t>
      </w:r>
    </w:p>
    <w:p w14:paraId="32E0B49E" w14:textId="226ED2D1" w:rsidR="0038645D" w:rsidRPr="00282A34" w:rsidRDefault="00282A34" w:rsidP="00DA7537">
      <w:pPr>
        <w:ind w:left="1134" w:right="850" w:firstLine="426"/>
        <w:jc w:val="both"/>
        <w:rPr>
          <w:rFonts w:ascii="Bookman Old Style" w:eastAsia="Times New Roman" w:hAnsi="Bookman Old Style" w:cs="Times New Roman"/>
          <w:i/>
          <w:iCs/>
          <w:sz w:val="20"/>
          <w:szCs w:val="20"/>
          <w:lang w:val="id-ID"/>
        </w:rPr>
      </w:pPr>
      <w:r w:rsidRPr="006D5441">
        <w:rPr>
          <w:rFonts w:ascii="Bookman Old Style" w:eastAsia="Times New Roman" w:hAnsi="Bookman Old Style" w:cs="Times New Roman"/>
          <w:i/>
          <w:iCs/>
          <w:sz w:val="20"/>
          <w:szCs w:val="20"/>
          <w:lang w:val="id-ID" w:eastAsia="en-ID"/>
        </w:rPr>
        <w:t xml:space="preserve">Menulis </w:t>
      </w:r>
      <w:proofErr w:type="spellStart"/>
      <w:r w:rsidRPr="00282A34">
        <w:rPr>
          <w:rFonts w:ascii="Bookman Old Style" w:eastAsia="Times New Roman" w:hAnsi="Bookman Old Style" w:cs="Times New Roman"/>
          <w:i/>
          <w:iCs/>
          <w:sz w:val="20"/>
          <w:szCs w:val="20"/>
          <w:lang w:eastAsia="en-ID"/>
        </w:rPr>
        <w:t>merupakan</w:t>
      </w:r>
      <w:proofErr w:type="spellEnd"/>
      <w:r w:rsidRPr="006D5441">
        <w:rPr>
          <w:rFonts w:ascii="Bookman Old Style" w:eastAsia="Times New Roman" w:hAnsi="Bookman Old Style" w:cs="Times New Roman"/>
          <w:i/>
          <w:iCs/>
          <w:sz w:val="20"/>
          <w:szCs w:val="20"/>
          <w:lang w:val="id-ID" w:eastAsia="en-ID"/>
        </w:rPr>
        <w:t xml:space="preserve"> keterampilan penting dalam pembelajaran bahasa Inggris, terutama bagi siswa sekolah menengah kejuruan yang perlu mengembangkan kompetensi komunikatif mereka untuk pengaturan profesional. Namun, banyak siswa menghadapi kesulitan dalam mengatur ide-ide mereka, menyusun kalimat, dan menjaga koherensi dalam tulisan mereka. Penelitian ini bertujuan untuk mengkaji implementasi model pembelajaran Think-Talk-Write (TTW) dalam pengajaran menulis. Data dikumpulkan melalui observasi kelas, wawancara, dan dokumentasi. Temuan menunjukkan bahwa model TTW secara signifikan meningkatkan kemampuan menulis siswa dengan mendorong pemikiran kritis, diskusi kolaboratif, dan praktik penulisan terstruktur. Kompetensi menulis mereka meningkat dari 76,86 menjadi 84,61. Selain itu, siswa menunjukkan peningkatan motivasi dan keterlibatan dalam proses penulisan. Studi ini menyimpulkan bahwa model TTW adalah pendekatan pedagogis yang efektif untuk mengajar menulis di sekolah menengah kejuruan, menyediakan kerangka kerja yang terstruktur namun fleksibel yang mendorong perkembangan kognitif dan linguistik siswa.</w:t>
      </w:r>
    </w:p>
    <w:p w14:paraId="06C1D452" w14:textId="1E3947DA" w:rsidR="0038645D" w:rsidRPr="00282A34" w:rsidRDefault="0038645D" w:rsidP="00A02403">
      <w:pPr>
        <w:spacing w:before="60"/>
        <w:ind w:left="2268" w:right="850" w:hanging="1134"/>
        <w:jc w:val="both"/>
        <w:rPr>
          <w:rFonts w:ascii="Bookman Old Style" w:eastAsia="Times New Roman" w:hAnsi="Bookman Old Style" w:cs="Times New Roman"/>
          <w:b/>
          <w:i/>
          <w:iCs/>
          <w:noProof/>
          <w:sz w:val="26"/>
          <w:szCs w:val="24"/>
          <w:lang w:val="id-ID"/>
        </w:rPr>
      </w:pPr>
      <w:r w:rsidRPr="00282A34">
        <w:rPr>
          <w:rFonts w:ascii="Bookman Old Style" w:eastAsia="Times New Roman" w:hAnsi="Bookman Old Style" w:cs="Times New Roman"/>
          <w:b/>
          <w:i/>
          <w:iCs/>
          <w:sz w:val="20"/>
          <w:szCs w:val="20"/>
          <w:lang w:val="id-ID"/>
        </w:rPr>
        <w:t>Kata Kunci</w:t>
      </w:r>
      <w:r w:rsidRPr="0038645D">
        <w:rPr>
          <w:rFonts w:ascii="Bookman Old Style" w:eastAsia="Times New Roman" w:hAnsi="Bookman Old Style" w:cs="Times New Roman"/>
          <w:sz w:val="20"/>
          <w:szCs w:val="20"/>
          <w:lang w:val="id-ID"/>
        </w:rPr>
        <w:t xml:space="preserve">: </w:t>
      </w:r>
      <w:r w:rsidR="00282A34" w:rsidRPr="00EC7F29">
        <w:rPr>
          <w:rFonts w:ascii="Bookman Old Style" w:eastAsia="Times New Roman" w:hAnsi="Bookman Old Style" w:cs="Segoe UI"/>
          <w:i/>
          <w:iCs/>
          <w:sz w:val="20"/>
          <w:szCs w:val="20"/>
          <w:lang w:val="id-ID" w:eastAsia="en-ID"/>
        </w:rPr>
        <w:t>Think-Talk-Write</w:t>
      </w:r>
      <w:r w:rsidR="00657735">
        <w:rPr>
          <w:rFonts w:ascii="Bookman Old Style" w:eastAsia="Times New Roman" w:hAnsi="Bookman Old Style" w:cs="Segoe UI"/>
          <w:i/>
          <w:iCs/>
          <w:sz w:val="20"/>
          <w:szCs w:val="20"/>
          <w:lang w:eastAsia="en-ID"/>
        </w:rPr>
        <w:t>;</w:t>
      </w:r>
      <w:r w:rsidR="00282A34" w:rsidRPr="00EC7F29">
        <w:rPr>
          <w:rFonts w:ascii="Bookman Old Style" w:eastAsia="Times New Roman" w:hAnsi="Bookman Old Style" w:cs="Segoe UI"/>
          <w:i/>
          <w:iCs/>
          <w:sz w:val="20"/>
          <w:szCs w:val="20"/>
          <w:lang w:val="id-ID" w:eastAsia="en-ID"/>
        </w:rPr>
        <w:t xml:space="preserve"> keterampilan menulis</w:t>
      </w:r>
      <w:r w:rsidR="00657735">
        <w:rPr>
          <w:rFonts w:ascii="Bookman Old Style" w:eastAsia="Times New Roman" w:hAnsi="Bookman Old Style" w:cs="Segoe UI"/>
          <w:i/>
          <w:iCs/>
          <w:sz w:val="20"/>
          <w:szCs w:val="20"/>
          <w:lang w:eastAsia="en-ID"/>
        </w:rPr>
        <w:t>;</w:t>
      </w:r>
      <w:r w:rsidR="00282A34" w:rsidRPr="00EC7F29">
        <w:rPr>
          <w:rFonts w:ascii="Bookman Old Style" w:eastAsia="Times New Roman" w:hAnsi="Bookman Old Style" w:cs="Segoe UI"/>
          <w:i/>
          <w:iCs/>
          <w:sz w:val="20"/>
          <w:szCs w:val="20"/>
          <w:lang w:val="id-ID" w:eastAsia="en-ID"/>
        </w:rPr>
        <w:t xml:space="preserve"> S</w:t>
      </w:r>
      <w:proofErr w:type="spellStart"/>
      <w:r w:rsidR="00282A34" w:rsidRPr="00282A34">
        <w:rPr>
          <w:rFonts w:ascii="Bookman Old Style" w:eastAsia="Times New Roman" w:hAnsi="Bookman Old Style" w:cs="Segoe UI"/>
          <w:i/>
          <w:iCs/>
          <w:sz w:val="20"/>
          <w:szCs w:val="20"/>
          <w:lang w:eastAsia="en-ID"/>
        </w:rPr>
        <w:t>ekolah</w:t>
      </w:r>
      <w:proofErr w:type="spellEnd"/>
      <w:r w:rsidR="00282A34" w:rsidRPr="00282A34">
        <w:rPr>
          <w:rFonts w:ascii="Bookman Old Style" w:eastAsia="Times New Roman" w:hAnsi="Bookman Old Style" w:cs="Segoe UI"/>
          <w:i/>
          <w:iCs/>
          <w:sz w:val="20"/>
          <w:szCs w:val="20"/>
          <w:lang w:eastAsia="en-ID"/>
        </w:rPr>
        <w:t xml:space="preserve"> </w:t>
      </w:r>
      <w:proofErr w:type="spellStart"/>
      <w:r w:rsidR="00282A34" w:rsidRPr="00282A34">
        <w:rPr>
          <w:rFonts w:ascii="Bookman Old Style" w:eastAsia="Times New Roman" w:hAnsi="Bookman Old Style" w:cs="Segoe UI"/>
          <w:i/>
          <w:iCs/>
          <w:sz w:val="20"/>
          <w:szCs w:val="20"/>
          <w:lang w:eastAsia="en-ID"/>
        </w:rPr>
        <w:t>Menengah</w:t>
      </w:r>
      <w:proofErr w:type="spellEnd"/>
      <w:r w:rsidR="00282A34" w:rsidRPr="00282A34">
        <w:rPr>
          <w:rFonts w:ascii="Bookman Old Style" w:eastAsia="Times New Roman" w:hAnsi="Bookman Old Style" w:cs="Segoe UI"/>
          <w:i/>
          <w:iCs/>
          <w:sz w:val="20"/>
          <w:szCs w:val="20"/>
          <w:lang w:eastAsia="en-ID"/>
        </w:rPr>
        <w:t xml:space="preserve"> </w:t>
      </w:r>
      <w:proofErr w:type="spellStart"/>
      <w:r w:rsidR="00282A34" w:rsidRPr="00282A34">
        <w:rPr>
          <w:rFonts w:ascii="Bookman Old Style" w:eastAsia="Times New Roman" w:hAnsi="Bookman Old Style" w:cs="Segoe UI"/>
          <w:i/>
          <w:iCs/>
          <w:sz w:val="20"/>
          <w:szCs w:val="20"/>
          <w:lang w:eastAsia="en-ID"/>
        </w:rPr>
        <w:t>Kejuruan</w:t>
      </w:r>
      <w:proofErr w:type="spellEnd"/>
      <w:r w:rsidR="00657735">
        <w:rPr>
          <w:rFonts w:ascii="Bookman Old Style" w:eastAsia="Times New Roman" w:hAnsi="Bookman Old Style" w:cs="Segoe UI"/>
          <w:i/>
          <w:iCs/>
          <w:sz w:val="20"/>
          <w:szCs w:val="20"/>
          <w:lang w:eastAsia="en-ID"/>
        </w:rPr>
        <w:t>;</w:t>
      </w:r>
      <w:r w:rsidR="00282A34" w:rsidRPr="00EC7F29">
        <w:rPr>
          <w:rFonts w:ascii="Bookman Old Style" w:eastAsia="Times New Roman" w:hAnsi="Bookman Old Style" w:cs="Segoe UI"/>
          <w:i/>
          <w:iCs/>
          <w:sz w:val="20"/>
          <w:szCs w:val="20"/>
          <w:lang w:val="id-ID" w:eastAsia="en-ID"/>
        </w:rPr>
        <w:t xml:space="preserve"> model pe</w:t>
      </w:r>
      <w:proofErr w:type="spellStart"/>
      <w:r w:rsidR="00282A34" w:rsidRPr="00282A34">
        <w:rPr>
          <w:rFonts w:ascii="Bookman Old Style" w:eastAsia="Times New Roman" w:hAnsi="Bookman Old Style" w:cs="Segoe UI"/>
          <w:i/>
          <w:iCs/>
          <w:sz w:val="20"/>
          <w:szCs w:val="20"/>
          <w:lang w:eastAsia="en-ID"/>
        </w:rPr>
        <w:t>mbelajaran</w:t>
      </w:r>
      <w:proofErr w:type="spellEnd"/>
      <w:r w:rsidR="00657735">
        <w:rPr>
          <w:rFonts w:ascii="Bookman Old Style" w:eastAsia="Times New Roman" w:hAnsi="Bookman Old Style" w:cs="Segoe UI"/>
          <w:i/>
          <w:iCs/>
          <w:sz w:val="20"/>
          <w:szCs w:val="20"/>
          <w:lang w:eastAsia="en-ID"/>
        </w:rPr>
        <w:t>;</w:t>
      </w:r>
      <w:r w:rsidR="00282A34" w:rsidRPr="00EC7F29">
        <w:rPr>
          <w:rFonts w:ascii="Bookman Old Style" w:eastAsia="Times New Roman" w:hAnsi="Bookman Old Style" w:cs="Segoe UI"/>
          <w:i/>
          <w:iCs/>
          <w:sz w:val="20"/>
          <w:szCs w:val="20"/>
          <w:lang w:val="id-ID" w:eastAsia="en-ID"/>
        </w:rPr>
        <w:t xml:space="preserve"> pembelajaran bahasa Inggris</w:t>
      </w:r>
    </w:p>
    <w:p w14:paraId="54FAF07B" w14:textId="77777777" w:rsidR="0038645D" w:rsidRPr="0038645D" w:rsidRDefault="0038645D" w:rsidP="0038645D">
      <w:pPr>
        <w:ind w:firstLine="0"/>
        <w:jc w:val="center"/>
        <w:rPr>
          <w:rFonts w:ascii="Bookman Old Style" w:eastAsia="Times New Roman" w:hAnsi="Bookman Old Style" w:cs="Times New Roman"/>
          <w:b/>
          <w:i/>
          <w:noProof/>
          <w:sz w:val="26"/>
          <w:szCs w:val="24"/>
          <w:lang w:val="id-ID"/>
        </w:rPr>
      </w:pPr>
    </w:p>
    <w:p w14:paraId="39E87C58" w14:textId="77777777" w:rsidR="0038645D" w:rsidRPr="0038645D" w:rsidRDefault="0038645D" w:rsidP="0038645D">
      <w:pPr>
        <w:ind w:firstLine="0"/>
        <w:rPr>
          <w:rFonts w:ascii="Bookman Old Style" w:eastAsia="Times New Roman" w:hAnsi="Bookman Old Style" w:cs="Times New Roman"/>
          <w:lang w:val="id-ID"/>
        </w:rPr>
      </w:pPr>
    </w:p>
    <w:p w14:paraId="26F717C2" w14:textId="77777777" w:rsidR="0038645D" w:rsidRPr="0038645D" w:rsidRDefault="0038645D" w:rsidP="0038645D">
      <w:pPr>
        <w:spacing w:after="60"/>
        <w:ind w:firstLine="0"/>
        <w:jc w:val="center"/>
        <w:rPr>
          <w:rFonts w:ascii="Bookman Old Style" w:eastAsia="Times New Roman" w:hAnsi="Bookman Old Style" w:cs="Times New Roman"/>
          <w:b/>
          <w:szCs w:val="24"/>
          <w:lang w:val="id-ID"/>
        </w:rPr>
      </w:pPr>
      <w:r w:rsidRPr="0038645D">
        <w:rPr>
          <w:rFonts w:ascii="Bookman Old Style" w:eastAsia="Times New Roman" w:hAnsi="Bookman Old Style" w:cs="Times New Roman"/>
          <w:b/>
          <w:szCs w:val="24"/>
          <w:lang w:val="id-ID"/>
        </w:rPr>
        <w:t>Abstract</w:t>
      </w:r>
    </w:p>
    <w:p w14:paraId="70573482" w14:textId="5E4337E1" w:rsidR="0038645D" w:rsidRPr="0038645D" w:rsidRDefault="00282A34" w:rsidP="00DA7537">
      <w:pPr>
        <w:ind w:left="1134" w:right="850" w:firstLine="426"/>
        <w:jc w:val="both"/>
        <w:rPr>
          <w:rFonts w:ascii="Bookman Old Style" w:eastAsia="Times New Roman" w:hAnsi="Bookman Old Style" w:cs="Times New Roman"/>
          <w:i/>
          <w:sz w:val="20"/>
          <w:szCs w:val="20"/>
          <w:lang w:val="id-ID"/>
        </w:rPr>
      </w:pPr>
      <w:r w:rsidRPr="00282A34">
        <w:rPr>
          <w:rFonts w:ascii="Bookman Old Style" w:eastAsia="Aptos" w:hAnsi="Bookman Old Style" w:cs="Times New Roman"/>
          <w:kern w:val="2"/>
          <w:sz w:val="20"/>
          <w:szCs w:val="20"/>
          <w:lang w:val="en-ID"/>
          <w14:ligatures w14:val="standardContextual"/>
        </w:rPr>
        <w:t xml:space="preserve">Writing is an essential </w:t>
      </w:r>
      <w:r w:rsidRPr="00DA7537">
        <w:rPr>
          <w:rFonts w:ascii="Bookman Old Style" w:eastAsia="Times New Roman" w:hAnsi="Bookman Old Style" w:cs="Times New Roman"/>
          <w:i/>
          <w:iCs/>
          <w:sz w:val="20"/>
          <w:szCs w:val="20"/>
          <w:lang w:val="id-ID" w:eastAsia="en-ID"/>
        </w:rPr>
        <w:t>skill</w:t>
      </w:r>
      <w:r w:rsidRPr="00282A34">
        <w:rPr>
          <w:rFonts w:ascii="Bookman Old Style" w:eastAsia="Aptos" w:hAnsi="Bookman Old Style" w:cs="Times New Roman"/>
          <w:kern w:val="2"/>
          <w:sz w:val="20"/>
          <w:szCs w:val="20"/>
          <w:lang w:val="en-ID"/>
          <w14:ligatures w14:val="standardContextual"/>
        </w:rPr>
        <w:t xml:space="preserve"> in English language learning, especially for vocational high school students who need to develop their communicative competence for professional settings. However, many students face difficulties in organizing their ideas, structuring sentences, and maintaining coherence in their writing. This study aims to investigate the implementation of the Think-Talk-Write (TTW) learning model in teaching writing. Data were collected through classroom observations, interview, and documentation. The findings indicate that the TTW model significantly enhances students’ writing abilities by encouraging critical thinking, collaborative discussions, and structured writing practices. Their writing competence increases from 76.86 to 84.61. Moreover, students demonstrated increased motivation and engagement in the writing process. The study concludes that the TTW model is an effective pedagogical approach for teaching writing in vocational high schools, providing a structured yet flexible framework that fosters students’ cognitive and linguistic development.</w:t>
      </w:r>
    </w:p>
    <w:p w14:paraId="26B57753" w14:textId="77777777" w:rsidR="00131241" w:rsidRDefault="00131241" w:rsidP="0038645D">
      <w:pPr>
        <w:spacing w:before="60"/>
        <w:ind w:left="284" w:right="283" w:firstLine="0"/>
        <w:jc w:val="both"/>
        <w:rPr>
          <w:rFonts w:ascii="Bookman Old Style" w:eastAsia="Times New Roman" w:hAnsi="Bookman Old Style" w:cs="Times New Roman"/>
          <w:b/>
          <w:i/>
          <w:sz w:val="20"/>
          <w:szCs w:val="20"/>
        </w:rPr>
      </w:pPr>
    </w:p>
    <w:p w14:paraId="5C86408F" w14:textId="6599C049" w:rsidR="0038645D" w:rsidRPr="00131241" w:rsidRDefault="0038645D" w:rsidP="00A02403">
      <w:pPr>
        <w:ind w:left="2268" w:right="850" w:hanging="1134"/>
        <w:jc w:val="both"/>
        <w:rPr>
          <w:rFonts w:ascii="Bookman Old Style" w:eastAsia="Times New Roman" w:hAnsi="Bookman Old Style" w:cs="Times New Roman"/>
          <w:sz w:val="20"/>
          <w:szCs w:val="20"/>
          <w:lang w:val="id-ID"/>
        </w:rPr>
      </w:pPr>
      <w:r w:rsidRPr="00282A34">
        <w:rPr>
          <w:rFonts w:ascii="Bookman Old Style" w:eastAsia="Times New Roman" w:hAnsi="Bookman Old Style" w:cs="Times New Roman"/>
          <w:b/>
          <w:iCs/>
          <w:sz w:val="20"/>
          <w:szCs w:val="20"/>
          <w:lang w:val="id-ID"/>
        </w:rPr>
        <w:t>Keywords</w:t>
      </w:r>
      <w:r w:rsidRPr="0038645D">
        <w:rPr>
          <w:rFonts w:ascii="Bookman Old Style" w:eastAsia="Times New Roman" w:hAnsi="Bookman Old Style" w:cs="Times New Roman"/>
          <w:i/>
          <w:sz w:val="20"/>
          <w:szCs w:val="20"/>
          <w:lang w:val="id-ID"/>
        </w:rPr>
        <w:t xml:space="preserve">: </w:t>
      </w:r>
      <w:r w:rsidR="00657735" w:rsidRPr="00657735">
        <w:rPr>
          <w:rFonts w:ascii="Bookman Old Style" w:eastAsia="Aptos" w:hAnsi="Bookman Old Style" w:cs="Times New Roman"/>
          <w:kern w:val="2"/>
          <w:sz w:val="20"/>
          <w:szCs w:val="20"/>
          <w:lang w:val="en-ID"/>
          <w14:ligatures w14:val="standardContextual"/>
        </w:rPr>
        <w:t>Think-Talk-Write</w:t>
      </w:r>
      <w:r w:rsidR="00657735">
        <w:rPr>
          <w:rFonts w:ascii="Bookman Old Style" w:eastAsia="Aptos" w:hAnsi="Bookman Old Style" w:cs="Times New Roman"/>
          <w:kern w:val="2"/>
          <w:sz w:val="20"/>
          <w:szCs w:val="20"/>
          <w:lang w:val="en-ID"/>
          <w14:ligatures w14:val="standardContextual"/>
        </w:rPr>
        <w:t>;</w:t>
      </w:r>
      <w:r w:rsidR="00657735" w:rsidRPr="00657735">
        <w:rPr>
          <w:rFonts w:ascii="Bookman Old Style" w:eastAsia="Aptos" w:hAnsi="Bookman Old Style" w:cs="Times New Roman"/>
          <w:kern w:val="2"/>
          <w:sz w:val="20"/>
          <w:szCs w:val="20"/>
          <w:lang w:val="en-ID"/>
          <w14:ligatures w14:val="standardContextual"/>
        </w:rPr>
        <w:t xml:space="preserve"> writing skills</w:t>
      </w:r>
      <w:r w:rsidR="00657735">
        <w:rPr>
          <w:rFonts w:ascii="Bookman Old Style" w:eastAsia="Aptos" w:hAnsi="Bookman Old Style" w:cs="Times New Roman"/>
          <w:kern w:val="2"/>
          <w:sz w:val="20"/>
          <w:szCs w:val="20"/>
          <w:lang w:val="en-ID"/>
          <w14:ligatures w14:val="standardContextual"/>
        </w:rPr>
        <w:t>;</w:t>
      </w:r>
      <w:r w:rsidR="00657735" w:rsidRPr="00657735">
        <w:rPr>
          <w:rFonts w:ascii="Bookman Old Style" w:eastAsia="Aptos" w:hAnsi="Bookman Old Style" w:cs="Times New Roman"/>
          <w:kern w:val="2"/>
          <w:sz w:val="20"/>
          <w:szCs w:val="20"/>
          <w:lang w:val="en-ID"/>
          <w14:ligatures w14:val="standardContextual"/>
        </w:rPr>
        <w:t xml:space="preserve"> vocational high school</w:t>
      </w:r>
      <w:r w:rsidR="00657735">
        <w:rPr>
          <w:rFonts w:ascii="Bookman Old Style" w:eastAsia="Aptos" w:hAnsi="Bookman Old Style" w:cs="Times New Roman"/>
          <w:kern w:val="2"/>
          <w:sz w:val="20"/>
          <w:szCs w:val="20"/>
          <w:lang w:val="en-ID"/>
          <w14:ligatures w14:val="standardContextual"/>
        </w:rPr>
        <w:t>;</w:t>
      </w:r>
      <w:r w:rsidR="00657735" w:rsidRPr="00657735">
        <w:rPr>
          <w:rFonts w:ascii="Bookman Old Style" w:eastAsia="Aptos" w:hAnsi="Bookman Old Style" w:cs="Times New Roman"/>
          <w:kern w:val="2"/>
          <w:sz w:val="20"/>
          <w:szCs w:val="20"/>
          <w:lang w:val="en-ID"/>
          <w14:ligatures w14:val="standardContextual"/>
        </w:rPr>
        <w:t xml:space="preserve"> teaching model</w:t>
      </w:r>
      <w:r w:rsidR="00657735">
        <w:rPr>
          <w:rFonts w:ascii="Bookman Old Style" w:eastAsia="Aptos" w:hAnsi="Bookman Old Style" w:cs="Times New Roman"/>
          <w:kern w:val="2"/>
          <w:sz w:val="20"/>
          <w:szCs w:val="20"/>
          <w:lang w:val="en-ID"/>
          <w14:ligatures w14:val="standardContextual"/>
        </w:rPr>
        <w:t>;</w:t>
      </w:r>
      <w:r w:rsidR="00657735" w:rsidRPr="00657735">
        <w:rPr>
          <w:rFonts w:ascii="Bookman Old Style" w:eastAsia="Aptos" w:hAnsi="Bookman Old Style" w:cs="Times New Roman"/>
          <w:kern w:val="2"/>
          <w:sz w:val="20"/>
          <w:szCs w:val="20"/>
          <w:lang w:val="en-ID"/>
          <w14:ligatures w14:val="standardContextual"/>
        </w:rPr>
        <w:t xml:space="preserve"> English learning</w:t>
      </w:r>
    </w:p>
    <w:p w14:paraId="5C664174" w14:textId="77777777" w:rsidR="00A02403" w:rsidRDefault="00A02403" w:rsidP="0038645D">
      <w:pPr>
        <w:spacing w:before="120" w:after="120" w:line="276" w:lineRule="auto"/>
        <w:ind w:firstLine="0"/>
        <w:rPr>
          <w:rFonts w:ascii="Bookman Old Style" w:eastAsia="Times New Roman" w:hAnsi="Bookman Old Style" w:cs="Times New Roman"/>
          <w:b/>
          <w:u w:val="single"/>
        </w:rPr>
      </w:pPr>
    </w:p>
    <w:p w14:paraId="427E7A3B" w14:textId="470D1833" w:rsidR="00A02403" w:rsidRDefault="00A02403" w:rsidP="0038645D">
      <w:pPr>
        <w:spacing w:before="120" w:after="120" w:line="276" w:lineRule="auto"/>
        <w:ind w:firstLine="0"/>
        <w:rPr>
          <w:rFonts w:ascii="Bookman Old Style" w:eastAsia="Times New Roman" w:hAnsi="Bookman Old Style" w:cs="Times New Roman"/>
          <w:b/>
          <w:u w:val="single"/>
        </w:rPr>
        <w:sectPr w:rsidR="00A02403" w:rsidSect="00DA7537">
          <w:type w:val="continuous"/>
          <w:pgSz w:w="11907" w:h="16840" w:code="9"/>
          <w:pgMar w:top="1701" w:right="1134" w:bottom="1134" w:left="1701" w:header="850" w:footer="454" w:gutter="0"/>
          <w:cols w:space="454"/>
          <w:docGrid w:linePitch="360"/>
        </w:sectPr>
      </w:pPr>
    </w:p>
    <w:p w14:paraId="0F8C2529" w14:textId="247F4B74" w:rsidR="0038645D" w:rsidRPr="0038645D" w:rsidRDefault="00AA4BC9" w:rsidP="0038645D">
      <w:pPr>
        <w:spacing w:before="120" w:after="120" w:line="276" w:lineRule="auto"/>
        <w:ind w:firstLine="0"/>
        <w:rPr>
          <w:rFonts w:ascii="Bookman Old Style" w:eastAsia="Times New Roman" w:hAnsi="Bookman Old Style" w:cs="Times New Roman"/>
          <w:b/>
          <w:u w:val="single"/>
        </w:rPr>
      </w:pPr>
      <w:r>
        <w:rPr>
          <w:rFonts w:ascii="Bookman Old Style" w:eastAsia="Times New Roman" w:hAnsi="Bookman Old Style" w:cs="Times New Roman"/>
          <w:b/>
          <w:u w:val="single"/>
        </w:rPr>
        <w:t>INTRODUCTION</w:t>
      </w:r>
    </w:p>
    <w:p w14:paraId="3F7719FD" w14:textId="484060B7" w:rsidR="002C73D6" w:rsidRDefault="002C73D6" w:rsidP="0038645D">
      <w:pPr>
        <w:spacing w:line="276" w:lineRule="auto"/>
        <w:ind w:firstLine="567"/>
        <w:jc w:val="both"/>
        <w:rPr>
          <w:rFonts w:ascii="Bookman Old Style" w:hAnsi="Bookman Old Style" w:cs="Times New Roman"/>
        </w:rPr>
      </w:pPr>
      <w:r w:rsidRPr="009331ED">
        <w:rPr>
          <w:rFonts w:ascii="Bookman Old Style" w:hAnsi="Bookman Old Style" w:cs="Times New Roman"/>
        </w:rPr>
        <w:t xml:space="preserve">Writing is a multifaceted process that involves the articulation of thoughts, emotions, and experiences through written language. It is more than just the physical act of recording words; it is a complex cognitive activity that requires critical thinking, creativity, and organization </w:t>
      </w:r>
      <w:r w:rsidRPr="009331ED">
        <w:rPr>
          <w:rFonts w:ascii="Bookman Old Style" w:hAnsi="Bookman Old Style" w:cs="Times New Roman"/>
          <w:lang w:val="id-ID"/>
        </w:rPr>
        <w:fldChar w:fldCharType="begin" w:fldLock="1"/>
      </w:r>
      <w:r w:rsidRPr="009331ED">
        <w:rPr>
          <w:rFonts w:ascii="Bookman Old Style" w:hAnsi="Bookman Old Style" w:cs="Times New Roman"/>
          <w:lang w:val="id-ID"/>
        </w:rPr>
        <w:instrText>ADDIN CSL_CITATION {"citationItems":[{"id":"ITEM-1","itemData":{"author":[{"dropping-particle":"","family":"Kane","given":"T. S.","non-dropping-particle":"","parse-names":false,"suffix":""}],"id":"ITEM-1","issued":{"date-parts":[["2003"]]},"publisher":"Oxford University Press.","title":"The Oxford Esential Guide to Writing.","type":"book"},"uris":["http://www.mendeley.com/documents/?uuid=5b96c1e1-4abe-338e-aa7c-963532354846"]}],"mendeley":{"formattedCitation":"(Kane, 2003)","plainTextFormattedCitation":"(Kane, 2003)","previouslyFormattedCitation":"(Kane, 2003)"},"properties":{"noteIndex":0},"schema":"https://github.com/citation-style-language/schema/raw/master/csl-citation.json"}</w:instrText>
      </w:r>
      <w:r w:rsidRPr="009331ED">
        <w:rPr>
          <w:rFonts w:ascii="Bookman Old Style" w:hAnsi="Bookman Old Style" w:cs="Times New Roman"/>
          <w:lang w:val="id-ID"/>
        </w:rPr>
        <w:fldChar w:fldCharType="separate"/>
      </w:r>
      <w:r w:rsidRPr="009331ED">
        <w:rPr>
          <w:rFonts w:ascii="Bookman Old Style" w:hAnsi="Bookman Old Style" w:cs="Times New Roman"/>
          <w:noProof/>
          <w:lang w:val="id-ID"/>
        </w:rPr>
        <w:t>(Kane, 2003)</w:t>
      </w:r>
      <w:r w:rsidRPr="009331ED">
        <w:rPr>
          <w:rFonts w:ascii="Bookman Old Style" w:hAnsi="Bookman Old Style" w:cs="Times New Roman"/>
          <w:lang w:val="id-ID"/>
        </w:rPr>
        <w:fldChar w:fldCharType="end"/>
      </w:r>
      <w:r w:rsidRPr="009331ED">
        <w:rPr>
          <w:rFonts w:ascii="Bookman Old Style" w:hAnsi="Bookman Old Style" w:cs="Times New Roman"/>
          <w:lang w:val="id-ID"/>
        </w:rPr>
        <w:t xml:space="preserve">. </w:t>
      </w:r>
      <w:r w:rsidRPr="009331ED">
        <w:rPr>
          <w:rFonts w:ascii="Bookman Old Style" w:hAnsi="Bookman Old Style" w:cs="Times New Roman"/>
        </w:rPr>
        <w:t>Through writing, individuals can delve into their deepest reflections, structure their ideas coherently, and present arguments in a logical and persuasive manner. Writing also serves as a powerful medium for self-expression, allowing writers to communicate their thoughts, perspectives, and emotions to others in meaningful ways</w:t>
      </w:r>
      <w:r w:rsidRPr="009331ED">
        <w:rPr>
          <w:rFonts w:ascii="Bookman Old Style" w:hAnsi="Bookman Old Style" w:cs="Times New Roman"/>
          <w:lang w:val="id-ID"/>
        </w:rPr>
        <w:t xml:space="preserve"> </w:t>
      </w:r>
      <w:r w:rsidRPr="009331ED">
        <w:rPr>
          <w:rFonts w:ascii="Bookman Old Style" w:hAnsi="Bookman Old Style" w:cs="Times New Roman"/>
          <w:lang w:val="id-ID"/>
        </w:rPr>
        <w:fldChar w:fldCharType="begin" w:fldLock="1"/>
      </w:r>
      <w:r w:rsidRPr="009331ED">
        <w:rPr>
          <w:rFonts w:ascii="Bookman Old Style" w:hAnsi="Bookman Old Style" w:cs="Times New Roman"/>
          <w:lang w:val="id-ID"/>
        </w:rPr>
        <w:instrText>ADDIN CSL_CITATION {"citationItems":[{"id":"ITEM-1","itemData":{"DOI":"https://doi.org/10.5281/zenodo.8105174","author":[{"dropping-particle":"","family":"Annisa","given":"Sofiatul","non-dropping-particle":"","parse-names":false,"suffix":""},{"dropping-particle":"","family":"Nurhadi","given":"Nurhadi","non-dropping-particle":"","parse-names":false,"suffix":""},{"dropping-particle":"","family":"Martutik","given":"Martutik","non-dropping-particle":"","parse-names":false,"suffix":""}],"container-title":"Erudio Journal of Educational Innovation","id":"ITEM-1","issue":"1","issued":{"date-parts":[["2023"]]},"page":"47-63","title":"THE IMPLEMENTATION OF REFLECTIVE LEARNING MODEL PLUS TO IMPROVE PROPOSAL TEXT WRITING SKILLS OF XI SOCIAL 1 STUDENTS OF STATE SENIOR HIGH SCHOOL 4 JEMBER","type":"article-journal","volume":"10"},"uris":["http://www.mendeley.com/documents/?uuid=08c56778-6f56-4f17-8e9c-bd27898f3473"]}],"mendeley":{"formattedCitation":"(Annisa et al., 2023)","plainTextFormattedCitation":"(Annisa et al., 2023)","previouslyFormattedCitation":"(Annisa et al., 2023)"},"properties":{"noteIndex":0},"schema":"https://github.com/citation-style-language/schema/raw/master/csl-citation.json"}</w:instrText>
      </w:r>
      <w:r w:rsidRPr="009331ED">
        <w:rPr>
          <w:rFonts w:ascii="Bookman Old Style" w:hAnsi="Bookman Old Style" w:cs="Times New Roman"/>
          <w:lang w:val="id-ID"/>
        </w:rPr>
        <w:fldChar w:fldCharType="separate"/>
      </w:r>
      <w:r w:rsidRPr="009331ED">
        <w:rPr>
          <w:rFonts w:ascii="Bookman Old Style" w:hAnsi="Bookman Old Style" w:cs="Times New Roman"/>
          <w:noProof/>
          <w:lang w:val="id-ID"/>
        </w:rPr>
        <w:t>(Annisa et al., 2023)</w:t>
      </w:r>
      <w:r w:rsidRPr="009331ED">
        <w:rPr>
          <w:rFonts w:ascii="Bookman Old Style" w:hAnsi="Bookman Old Style" w:cs="Times New Roman"/>
          <w:lang w:val="id-ID"/>
        </w:rPr>
        <w:fldChar w:fldCharType="end"/>
      </w:r>
      <w:r w:rsidRPr="009331ED">
        <w:rPr>
          <w:rFonts w:ascii="Bookman Old Style" w:hAnsi="Bookman Old Style" w:cs="Times New Roman"/>
          <w:lang w:val="id-ID"/>
        </w:rPr>
        <w:t xml:space="preserve">. </w:t>
      </w:r>
      <w:r w:rsidRPr="009331ED">
        <w:rPr>
          <w:rFonts w:ascii="Bookman Old Style" w:hAnsi="Bookman Old Style" w:cs="Times New Roman"/>
        </w:rPr>
        <w:t>Whether used for personal reflection, academic discourse, or professional communication, writing remains an essential tool for conveying ideas and fostering connection.</w:t>
      </w:r>
    </w:p>
    <w:p w14:paraId="68CB29FD" w14:textId="465F2DD2" w:rsidR="002C73D6" w:rsidRDefault="002C73D6" w:rsidP="0038645D">
      <w:pPr>
        <w:spacing w:line="276" w:lineRule="auto"/>
        <w:ind w:firstLine="567"/>
        <w:jc w:val="both"/>
        <w:rPr>
          <w:rFonts w:ascii="Bookman Old Style" w:hAnsi="Bookman Old Style" w:cs="Times New Roman"/>
        </w:rPr>
      </w:pPr>
      <w:r w:rsidRPr="009331ED">
        <w:rPr>
          <w:rFonts w:ascii="Bookman Old Style" w:hAnsi="Bookman Old Style" w:cs="Times New Roman"/>
        </w:rPr>
        <w:t>In language learning, mastering a set of essential skills is crucial for effective communication. These skills are not limited to writing alone but also encompass speaking, listening, and reading. Linguists categorize these competencies into two main groups: productive skills and receptive skills</w:t>
      </w:r>
      <w:r w:rsidRPr="009331ED">
        <w:rPr>
          <w:rFonts w:ascii="Bookman Old Style" w:hAnsi="Bookman Old Style" w:cs="Times New Roman"/>
          <w:lang w:val="id-ID"/>
        </w:rPr>
        <w:t xml:space="preserve"> (Brown, 2007). </w:t>
      </w:r>
      <w:r w:rsidRPr="009331ED">
        <w:rPr>
          <w:rFonts w:ascii="Bookman Old Style" w:hAnsi="Bookman Old Style" w:cs="Times New Roman"/>
        </w:rPr>
        <w:t xml:space="preserve">Productive skills, which involve the active generation of language, include writing and speaking. Writing requires the ability to compose well-structured texts that effectively convey ideas and information in a clear and coherent manner </w:t>
      </w:r>
      <w:r w:rsidRPr="009331ED">
        <w:rPr>
          <w:rFonts w:ascii="Bookman Old Style" w:hAnsi="Bookman Old Style" w:cs="Times New Roman"/>
          <w:lang w:val="id-ID"/>
        </w:rPr>
        <w:fldChar w:fldCharType="begin" w:fldLock="1"/>
      </w:r>
      <w:r w:rsidRPr="009331ED">
        <w:rPr>
          <w:rFonts w:ascii="Bookman Old Style" w:hAnsi="Bookman Old Style" w:cs="Times New Roman"/>
          <w:lang w:val="id-ID"/>
        </w:rPr>
        <w:instrText>ADDIN CSL_CITATION {"citationItems":[{"id":"ITEM-1","itemData":{"DOI":"10.5539/elt.v4n2p73","author":[{"dropping-particle":"","family":"Ismail","given":"Sadiq Abdulwahed Ahmed","non-dropping-particle":"","parse-names":false,"suffix":""}],"container-title":"English Language Teaching","id":"ITEM-1","issue":"2","issued":{"date-parts":[["2011"]]},"page":"73-83","title":"Exploring Students ’ Perceptions of ESL Writing","type":"article-journal","volume":"4"},"uris":["http://www.mendeley.com/documents/?uuid=b03481df-ca47-4c22-98dc-f2a18a485b45"]}],"mendeley":{"formattedCitation":"(Ismail, 2011)","plainTextFormattedCitation":"(Ismail, 2011)","previouslyFormattedCitation":"(Ismail, 2011)"},"properties":{"noteIndex":0},"schema":"https://github.com/citation-style-language/schema/raw/master/csl-citation.json"}</w:instrText>
      </w:r>
      <w:r w:rsidRPr="009331ED">
        <w:rPr>
          <w:rFonts w:ascii="Bookman Old Style" w:hAnsi="Bookman Old Style" w:cs="Times New Roman"/>
          <w:lang w:val="id-ID"/>
        </w:rPr>
        <w:fldChar w:fldCharType="separate"/>
      </w:r>
      <w:r w:rsidRPr="009331ED">
        <w:rPr>
          <w:rFonts w:ascii="Bookman Old Style" w:hAnsi="Bookman Old Style" w:cs="Times New Roman"/>
          <w:noProof/>
          <w:lang w:val="id-ID"/>
        </w:rPr>
        <w:t>(Ismail, 2011)</w:t>
      </w:r>
      <w:r w:rsidRPr="009331ED">
        <w:rPr>
          <w:rFonts w:ascii="Bookman Old Style" w:hAnsi="Bookman Old Style" w:cs="Times New Roman"/>
          <w:lang w:val="id-ID"/>
        </w:rPr>
        <w:fldChar w:fldCharType="end"/>
      </w:r>
      <w:r w:rsidRPr="009331ED">
        <w:rPr>
          <w:rFonts w:ascii="Bookman Old Style" w:hAnsi="Bookman Old Style" w:cs="Times New Roman"/>
          <w:lang w:val="id-ID"/>
        </w:rPr>
        <w:t xml:space="preserve">. </w:t>
      </w:r>
      <w:r w:rsidRPr="009331ED">
        <w:rPr>
          <w:rFonts w:ascii="Bookman Old Style" w:hAnsi="Bookman Old Style" w:cs="Times New Roman"/>
        </w:rPr>
        <w:t>Meanwhile, speaking involves the oral articulation of meaningful utterances, enabling individuals to express thoughts and engage in verbal interaction</w:t>
      </w:r>
      <w:r w:rsidRPr="009331ED">
        <w:rPr>
          <w:rFonts w:ascii="Bookman Old Style" w:hAnsi="Bookman Old Style" w:cs="Times New Roman"/>
          <w:lang w:val="id-ID"/>
        </w:rPr>
        <w:t xml:space="preserve"> </w:t>
      </w:r>
      <w:r w:rsidRPr="009331ED">
        <w:rPr>
          <w:rFonts w:ascii="Bookman Old Style" w:hAnsi="Bookman Old Style" w:cs="Times New Roman"/>
          <w:lang w:val="id-ID"/>
        </w:rPr>
        <w:fldChar w:fldCharType="begin" w:fldLock="1"/>
      </w:r>
      <w:r w:rsidRPr="009331ED">
        <w:rPr>
          <w:rFonts w:ascii="Bookman Old Style" w:hAnsi="Bookman Old Style" w:cs="Times New Roman"/>
          <w:lang w:val="id-ID"/>
        </w:rPr>
        <w:instrText>ADDIN CSL_CITATION {"citationItems":[{"id":"ITEM-1","itemData":{"author":[{"dropping-particle":"","family":"Suban","given":"Theodorus Sulon","non-dropping-particle":"","parse-names":false,"suffix":""}],"container-title":"LECTIO: Journal of Language and Language Teacching","id":"ITEM-1","issue":"1","issued":{"date-parts":[["2021"]]},"title":"Issn 2775-507x","type":"article-journal","volume":"1"},"uris":["http://www.mendeley.com/documents/?uuid=410b16f1-0276-4208-b007-e853429bf714"]}],"mendeley":{"formattedCitation":"(Suban, 2021)","plainTextFormattedCitation":"(Suban, 2021)","previouslyFormattedCitation":"(Suban, 2021)"},"properties":{"noteIndex":0},"schema":"https://github.com/citation-style-language/schema/raw/master/csl-citation.json"}</w:instrText>
      </w:r>
      <w:r w:rsidRPr="009331ED">
        <w:rPr>
          <w:rFonts w:ascii="Bookman Old Style" w:hAnsi="Bookman Old Style" w:cs="Times New Roman"/>
          <w:lang w:val="id-ID"/>
        </w:rPr>
        <w:fldChar w:fldCharType="separate"/>
      </w:r>
      <w:r w:rsidRPr="009331ED">
        <w:rPr>
          <w:rFonts w:ascii="Bookman Old Style" w:hAnsi="Bookman Old Style" w:cs="Times New Roman"/>
          <w:noProof/>
          <w:lang w:val="id-ID"/>
        </w:rPr>
        <w:t>(Suban, 2021)</w:t>
      </w:r>
      <w:r w:rsidRPr="009331ED">
        <w:rPr>
          <w:rFonts w:ascii="Bookman Old Style" w:hAnsi="Bookman Old Style" w:cs="Times New Roman"/>
          <w:lang w:val="id-ID"/>
        </w:rPr>
        <w:fldChar w:fldCharType="end"/>
      </w:r>
      <w:r w:rsidRPr="009331ED">
        <w:rPr>
          <w:rFonts w:ascii="Bookman Old Style" w:hAnsi="Bookman Old Style" w:cs="Times New Roman"/>
          <w:lang w:val="id-ID"/>
        </w:rPr>
        <w:t>.</w:t>
      </w:r>
      <w:r w:rsidRPr="009331ED">
        <w:rPr>
          <w:rFonts w:ascii="Bookman Old Style" w:hAnsi="Bookman Old Style" w:cs="Times New Roman"/>
        </w:rPr>
        <w:t xml:space="preserve"> Both skills are essential for </w:t>
      </w:r>
      <w:r w:rsidRPr="009331ED">
        <w:rPr>
          <w:rFonts w:ascii="Bookman Old Style" w:hAnsi="Bookman Old Style" w:cs="Times New Roman"/>
        </w:rPr>
        <w:t>effective communication and play a significant role in language acquisition, complementing receptive skills such as listening and reading.</w:t>
      </w:r>
    </w:p>
    <w:p w14:paraId="4C6DB95D" w14:textId="27ABFF99" w:rsidR="002C73D6" w:rsidRDefault="002C73D6" w:rsidP="0038645D">
      <w:pPr>
        <w:spacing w:line="276" w:lineRule="auto"/>
        <w:ind w:firstLine="567"/>
        <w:jc w:val="both"/>
        <w:rPr>
          <w:rFonts w:ascii="Bookman Old Style" w:hAnsi="Bookman Old Style" w:cs="Times New Roman"/>
        </w:rPr>
      </w:pPr>
      <w:r w:rsidRPr="009331ED">
        <w:rPr>
          <w:rFonts w:ascii="Bookman Old Style" w:hAnsi="Bookman Old Style" w:cs="Times New Roman"/>
        </w:rPr>
        <w:t>Receptive skills play a crucial role in language acquisition, enabling individuals to comprehend and interpret language through listening and reading. Listening, as a fundamental receptive skill, involves actively processing spoken information, recognizing speech patterns, and extracting meaning from auditory input</w:t>
      </w:r>
      <w:r w:rsidRPr="009331ED">
        <w:rPr>
          <w:rFonts w:ascii="Bookman Old Style" w:hAnsi="Bookman Old Style" w:cs="Times New Roman"/>
          <w:lang w:val="id-ID"/>
        </w:rPr>
        <w:t xml:space="preserve"> </w:t>
      </w:r>
      <w:r w:rsidRPr="009331ED">
        <w:rPr>
          <w:rFonts w:ascii="Bookman Old Style" w:hAnsi="Bookman Old Style" w:cs="Times New Roman"/>
          <w:lang w:val="id-ID"/>
        </w:rPr>
        <w:fldChar w:fldCharType="begin" w:fldLock="1"/>
      </w:r>
      <w:r w:rsidRPr="009331ED">
        <w:rPr>
          <w:rFonts w:ascii="Bookman Old Style" w:hAnsi="Bookman Old Style" w:cs="Times New Roman"/>
          <w:lang w:val="id-ID"/>
        </w:rPr>
        <w:instrText>ADDIN CSL_CITATION {"citationItems":[{"id":"ITEM-1","itemData":{"author":[{"dropping-particle":"","family":"Djabborova","given":"Feruza Odilovna","non-dropping-particle":"","parse-names":false,"suffix":""}],"container-title":"European Journal of Research and Reflection in Educational Sciences","id":"ITEM-1","issue":"10","issued":{"date-parts":[["2020"]]},"page":"212-216","title":"WAYS OF DEVELOPING LISTENING SKILLS OF ENGLISH","type":"article-journal","volume":"8"},"uris":["http://www.mendeley.com/documents/?uuid=b46fbaef-b9fa-4af1-915b-f97b1b05f2c2"]}],"mendeley":{"formattedCitation":"(Djabborova, 2020)","plainTextFormattedCitation":"(Djabborova, 2020)","previouslyFormattedCitation":"(Djabborova, 2020)"},"properties":{"noteIndex":0},"schema":"https://github.com/citation-style-language/schema/raw/master/csl-citation.json"}</w:instrText>
      </w:r>
      <w:r w:rsidRPr="009331ED">
        <w:rPr>
          <w:rFonts w:ascii="Bookman Old Style" w:hAnsi="Bookman Old Style" w:cs="Times New Roman"/>
          <w:lang w:val="id-ID"/>
        </w:rPr>
        <w:fldChar w:fldCharType="separate"/>
      </w:r>
      <w:r w:rsidRPr="009331ED">
        <w:rPr>
          <w:rFonts w:ascii="Bookman Old Style" w:hAnsi="Bookman Old Style" w:cs="Times New Roman"/>
          <w:noProof/>
          <w:lang w:val="id-ID"/>
        </w:rPr>
        <w:t>(Djabborova, 2020)</w:t>
      </w:r>
      <w:r w:rsidRPr="009331ED">
        <w:rPr>
          <w:rFonts w:ascii="Bookman Old Style" w:hAnsi="Bookman Old Style" w:cs="Times New Roman"/>
          <w:lang w:val="id-ID"/>
        </w:rPr>
        <w:fldChar w:fldCharType="end"/>
      </w:r>
      <w:r w:rsidRPr="009331ED">
        <w:rPr>
          <w:rFonts w:ascii="Bookman Old Style" w:hAnsi="Bookman Old Style" w:cs="Times New Roman"/>
          <w:lang w:val="id-ID"/>
        </w:rPr>
        <w:t xml:space="preserve">. </w:t>
      </w:r>
      <w:r w:rsidRPr="009331ED">
        <w:rPr>
          <w:rFonts w:ascii="Bookman Old Style" w:hAnsi="Bookman Old Style" w:cs="Times New Roman"/>
        </w:rPr>
        <w:t>Similarly, reading is an intricate cognitive process that not only facilitates comprehension but also enhances critical and analytical thinking skills, allowing learners to engage with texts more effectively</w:t>
      </w:r>
      <w:r w:rsidRPr="009331ED">
        <w:rPr>
          <w:rFonts w:ascii="Bookman Old Style" w:hAnsi="Bookman Old Style" w:cs="Times New Roman"/>
          <w:lang w:val="id-ID"/>
        </w:rPr>
        <w:t xml:space="preserve"> </w:t>
      </w:r>
      <w:r w:rsidRPr="009331ED">
        <w:rPr>
          <w:rFonts w:ascii="Bookman Old Style" w:hAnsi="Bookman Old Style" w:cs="Times New Roman"/>
          <w:lang w:val="id-ID"/>
        </w:rPr>
        <w:fldChar w:fldCharType="begin" w:fldLock="1"/>
      </w:r>
      <w:r w:rsidRPr="009331ED">
        <w:rPr>
          <w:rFonts w:ascii="Bookman Old Style" w:hAnsi="Bookman Old Style" w:cs="Times New Roman"/>
          <w:lang w:val="id-ID"/>
        </w:rPr>
        <w:instrText>ADDIN CSL_CITATION {"citationItems":[{"id":"ITEM-1","itemData":{"author":[{"dropping-particle":"","family":"Irkinovich","given":"Nazarov Rustam","non-dropping-particle":"","parse-names":false,"suffix":""}],"id":"ITEM-1","issued":{"date-parts":[["2022"]]},"page":"47-50","title":"Methods for Teaching Reading","type":"article-journal","volume":"15"},"uris":["http://www.mendeley.com/documents/?uuid=5c47c260-107b-4a9f-aaf0-fdcd073d8e2f"]}],"mendeley":{"formattedCitation":"(Irkinovich, 2022)","plainTextFormattedCitation":"(Irkinovich, 2022)","previouslyFormattedCitation":"(Irkinovich, 2022)"},"properties":{"noteIndex":0},"schema":"https://github.com/citation-style-language/schema/raw/master/csl-citation.json"}</w:instrText>
      </w:r>
      <w:r w:rsidRPr="009331ED">
        <w:rPr>
          <w:rFonts w:ascii="Bookman Old Style" w:hAnsi="Bookman Old Style" w:cs="Times New Roman"/>
          <w:lang w:val="id-ID"/>
        </w:rPr>
        <w:fldChar w:fldCharType="separate"/>
      </w:r>
      <w:r w:rsidRPr="009331ED">
        <w:rPr>
          <w:rFonts w:ascii="Bookman Old Style" w:hAnsi="Bookman Old Style" w:cs="Times New Roman"/>
          <w:noProof/>
          <w:lang w:val="id-ID"/>
        </w:rPr>
        <w:t>(Irkinovich, 2022)</w:t>
      </w:r>
      <w:r w:rsidRPr="009331ED">
        <w:rPr>
          <w:rFonts w:ascii="Bookman Old Style" w:hAnsi="Bookman Old Style" w:cs="Times New Roman"/>
          <w:lang w:val="id-ID"/>
        </w:rPr>
        <w:fldChar w:fldCharType="end"/>
      </w:r>
      <w:r w:rsidRPr="009331ED">
        <w:rPr>
          <w:rFonts w:ascii="Bookman Old Style" w:hAnsi="Bookman Old Style" w:cs="Times New Roman"/>
          <w:lang w:val="id-ID"/>
        </w:rPr>
        <w:t xml:space="preserve">. </w:t>
      </w:r>
      <w:r w:rsidRPr="009331ED">
        <w:rPr>
          <w:rFonts w:ascii="Bookman Old Style" w:hAnsi="Bookman Old Style" w:cs="Times New Roman"/>
        </w:rPr>
        <w:t>Mastering receptive skills is essential for the development of productive skills, as a deep understanding of language structure, vocabulary, and context significantly contributes to one’s ability to produce clear, precise, and meaningful spoken or written communication. By strengthening receptive skills, language learners build a strong foundation for fluency and accuracy in expression.</w:t>
      </w:r>
    </w:p>
    <w:p w14:paraId="0C795DE9" w14:textId="19B8D313" w:rsidR="002C73D6" w:rsidRDefault="002C73D6" w:rsidP="0038645D">
      <w:pPr>
        <w:spacing w:line="276" w:lineRule="auto"/>
        <w:ind w:firstLine="567"/>
        <w:jc w:val="both"/>
        <w:rPr>
          <w:rFonts w:ascii="Bookman Old Style" w:hAnsi="Bookman Old Style" w:cs="Times New Roman"/>
        </w:rPr>
      </w:pPr>
      <w:r w:rsidRPr="009331ED">
        <w:rPr>
          <w:rFonts w:ascii="Bookman Old Style" w:hAnsi="Bookman Old Style" w:cs="Times New Roman"/>
        </w:rPr>
        <w:t>In writing, several key aspects contribute to clarity, coherence, and overall effectiveness, including grammar, vocabulary, and spelling. Grammar serves as the foundation of written communication, providing the essential rules and structures needed to form coherent words, phrases, and sentences</w:t>
      </w:r>
      <w:r w:rsidRPr="009331ED">
        <w:rPr>
          <w:rFonts w:ascii="Bookman Old Style" w:hAnsi="Bookman Old Style" w:cs="Times New Roman"/>
          <w:lang w:val="id-ID"/>
        </w:rPr>
        <w:t xml:space="preserve"> </w:t>
      </w:r>
      <w:r w:rsidRPr="009331ED">
        <w:rPr>
          <w:rFonts w:ascii="Bookman Old Style" w:hAnsi="Bookman Old Style" w:cs="Times New Roman"/>
          <w:lang w:val="id-ID"/>
        </w:rPr>
        <w:fldChar w:fldCharType="begin" w:fldLock="1"/>
      </w:r>
      <w:r w:rsidRPr="009331ED">
        <w:rPr>
          <w:rFonts w:ascii="Bookman Old Style" w:hAnsi="Bookman Old Style" w:cs="Times New Roman"/>
          <w:lang w:val="id-ID"/>
        </w:rPr>
        <w:instrText>ADDIN CSL_CITATION {"citationItems":[{"id":"ITEM-1","itemData":{"DOI":"10.1177/0265659013514070","author":[{"dropping-particle":"","family":"Myhill","given":"Debra","non-dropping-particle":"","parse-names":false,"suffix":""},{"dropping-particle":"","family":"Watson","given":"Annabel","non-dropping-particle":"","parse-names":false,"suffix":""},{"dropping-particle":"","family":"Myhill","given":"Debra","non-dropping-particle":"","parse-names":false,"suffix":""},{"dropping-particle":"","family":"Watson","given":"Annabel","non-dropping-particle":"","parse-names":false,"suffix":""}],"id":"ITEM-1","issued":{"date-parts":[["2014"]]},"title":"Child Language Teaching and Therapy literature","type":"article-journal"},"uris":["http://www.mendeley.com/documents/?uuid=badb49d2-739a-4e1e-9909-6b71c52740f6"]}],"mendeley":{"formattedCitation":"(Myhill et al., 2014)","plainTextFormattedCitation":"(Myhill et al., 2014)","previouslyFormattedCitation":"(Myhill et al., 2014)"},"properties":{"noteIndex":0},"schema":"https://github.com/citation-style-language/schema/raw/master/csl-citation.json"}</w:instrText>
      </w:r>
      <w:r w:rsidRPr="009331ED">
        <w:rPr>
          <w:rFonts w:ascii="Bookman Old Style" w:hAnsi="Bookman Old Style" w:cs="Times New Roman"/>
          <w:lang w:val="id-ID"/>
        </w:rPr>
        <w:fldChar w:fldCharType="separate"/>
      </w:r>
      <w:r w:rsidRPr="009331ED">
        <w:rPr>
          <w:rFonts w:ascii="Bookman Old Style" w:hAnsi="Bookman Old Style" w:cs="Times New Roman"/>
          <w:noProof/>
          <w:lang w:val="id-ID"/>
        </w:rPr>
        <w:t>(Myhill et al., 2014)</w:t>
      </w:r>
      <w:r w:rsidRPr="009331ED">
        <w:rPr>
          <w:rFonts w:ascii="Bookman Old Style" w:hAnsi="Bookman Old Style" w:cs="Times New Roman"/>
          <w:lang w:val="id-ID"/>
        </w:rPr>
        <w:fldChar w:fldCharType="end"/>
      </w:r>
      <w:r w:rsidRPr="009331ED">
        <w:rPr>
          <w:rFonts w:ascii="Bookman Old Style" w:hAnsi="Bookman Old Style" w:cs="Times New Roman"/>
          <w:lang w:val="id-ID"/>
        </w:rPr>
        <w:t xml:space="preserve">. </w:t>
      </w:r>
      <w:r w:rsidRPr="009331ED">
        <w:rPr>
          <w:rFonts w:ascii="Bookman Old Style" w:hAnsi="Bookman Old Style" w:cs="Times New Roman"/>
        </w:rPr>
        <w:t xml:space="preserve">A well-developed vocabulary, on the other hand, allows writers to articulate their thoughts with precision and nuance, making their writing more engaging and </w:t>
      </w:r>
      <w:r w:rsidRPr="009331ED">
        <w:rPr>
          <w:rFonts w:ascii="Bookman Old Style" w:hAnsi="Bookman Old Style" w:cs="Times New Roman"/>
        </w:rPr>
        <w:lastRenderedPageBreak/>
        <w:t>impactful for readers</w:t>
      </w:r>
      <w:r w:rsidRPr="009331ED">
        <w:rPr>
          <w:rFonts w:ascii="Bookman Old Style" w:hAnsi="Bookman Old Style" w:cs="Times New Roman"/>
          <w:lang w:val="id-ID"/>
        </w:rPr>
        <w:t xml:space="preserve"> </w:t>
      </w:r>
      <w:r w:rsidRPr="009331ED">
        <w:rPr>
          <w:rFonts w:ascii="Bookman Old Style" w:hAnsi="Bookman Old Style" w:cs="Times New Roman"/>
          <w:lang w:val="id-ID"/>
        </w:rPr>
        <w:fldChar w:fldCharType="begin" w:fldLock="1"/>
      </w:r>
      <w:r w:rsidRPr="009331ED">
        <w:rPr>
          <w:rFonts w:ascii="Bookman Old Style" w:hAnsi="Bookman Old Style" w:cs="Times New Roman"/>
          <w:lang w:val="id-ID"/>
        </w:rPr>
        <w:instrText>ADDIN CSL_CITATION {"citationItems":[{"id":"ITEM-1","itemData":{"author":[{"dropping-particle":"","family":"Webb","given":"Stuart","non-dropping-particle":"","parse-names":false,"suffix":""},{"dropping-particle":"","family":"Nation","given":"paul.","non-dropping-particle":"","parse-names":false,"suffix":""}],"id":"ITEM-1","issued":{"date-parts":[["2017"]]},"publisher":"Oxford University Press","title":"How vocabulary is learned.","type":"book","volume":"."},"uris":["http://www.mendeley.com/documents/?uuid=0c2abaca-39d2-3d28-b4c4-b2e05ef5c38b"]}],"mendeley":{"formattedCitation":"(Webb &amp; Nation, 2017)","plainTextFormattedCitation":"(Webb &amp; Nation, 2017)","previouslyFormattedCitation":"(Webb &amp; Nation, 2017)"},"properties":{"noteIndex":0},"schema":"https://github.com/citation-style-language/schema/raw/master/csl-citation.json"}</w:instrText>
      </w:r>
      <w:r w:rsidRPr="009331ED">
        <w:rPr>
          <w:rFonts w:ascii="Bookman Old Style" w:hAnsi="Bookman Old Style" w:cs="Times New Roman"/>
          <w:lang w:val="id-ID"/>
        </w:rPr>
        <w:fldChar w:fldCharType="separate"/>
      </w:r>
      <w:r w:rsidRPr="009331ED">
        <w:rPr>
          <w:rFonts w:ascii="Bookman Old Style" w:hAnsi="Bookman Old Style" w:cs="Times New Roman"/>
          <w:noProof/>
          <w:lang w:val="id-ID"/>
        </w:rPr>
        <w:t>(Webb &amp; Nation, 2017)</w:t>
      </w:r>
      <w:r w:rsidRPr="009331ED">
        <w:rPr>
          <w:rFonts w:ascii="Bookman Old Style" w:hAnsi="Bookman Old Style" w:cs="Times New Roman"/>
          <w:lang w:val="id-ID"/>
        </w:rPr>
        <w:fldChar w:fldCharType="end"/>
      </w:r>
      <w:r w:rsidRPr="009331ED">
        <w:rPr>
          <w:rFonts w:ascii="Bookman Old Style" w:hAnsi="Bookman Old Style" w:cs="Times New Roman"/>
          <w:lang w:val="id-ID"/>
        </w:rPr>
        <w:t xml:space="preserve">. </w:t>
      </w:r>
      <w:r w:rsidRPr="009331ED">
        <w:rPr>
          <w:rFonts w:ascii="Bookman Old Style" w:hAnsi="Bookman Old Style" w:cs="Times New Roman"/>
        </w:rPr>
        <w:t>Additionally, accurate spelling plays a crucial role in ensuring that the intended meaning is conveyed clearly, as errors in spelling can lead to confusion or misinterpretation of ideas</w:t>
      </w:r>
      <w:r w:rsidRPr="009331ED">
        <w:rPr>
          <w:rFonts w:ascii="Bookman Old Style" w:hAnsi="Bookman Old Style" w:cs="Times New Roman"/>
          <w:lang w:val="id-ID"/>
        </w:rPr>
        <w:t xml:space="preserve"> </w:t>
      </w:r>
      <w:r w:rsidRPr="009331ED">
        <w:rPr>
          <w:rFonts w:ascii="Bookman Old Style" w:hAnsi="Bookman Old Style" w:cs="Times New Roman"/>
          <w:lang w:val="id-ID"/>
        </w:rPr>
        <w:fldChar w:fldCharType="begin" w:fldLock="1"/>
      </w:r>
      <w:r w:rsidRPr="009331ED">
        <w:rPr>
          <w:rFonts w:ascii="Bookman Old Style" w:hAnsi="Bookman Old Style" w:cs="Times New Roman"/>
          <w:lang w:val="id-ID"/>
        </w:rPr>
        <w:instrText>ADDIN CSL_CITATION {"citationItems":[{"id":"ITEM-1","itemData":{"author":[{"dropping-particle":"","family":"Graham","given":"S.,","non-dropping-particle":"","parse-names":false,"suffix":""},{"dropping-particle":"","family":"MacAthur","given":"CA.","non-dropping-particle":"","parse-names":false,"suffix":""},{"dropping-particle":"","family":"Fitzegerald","given":"J.","non-dropping-particle":"","parse-names":false,"suffix":""}],"id":"ITEM-1","issued":{"date-parts":[["2013"]]},"publisher":"The Guilford Press","title":"Best practices in writing instruction.","type":"book"},"uris":["http://www.mendeley.com/documents/?uuid=a50ddf62-fa82-3781-ab3d-1649a9aae662"]}],"mendeley":{"formattedCitation":"(Graham et al., 2013)","plainTextFormattedCitation":"(Graham et al., 2013)","previouslyFormattedCitation":"(Graham et al., 2013)"},"properties":{"noteIndex":0},"schema":"https://github.com/citation-style-language/schema/raw/master/csl-citation.json"}</w:instrText>
      </w:r>
      <w:r w:rsidRPr="009331ED">
        <w:rPr>
          <w:rFonts w:ascii="Bookman Old Style" w:hAnsi="Bookman Old Style" w:cs="Times New Roman"/>
          <w:lang w:val="id-ID"/>
        </w:rPr>
        <w:fldChar w:fldCharType="separate"/>
      </w:r>
      <w:r w:rsidRPr="009331ED">
        <w:rPr>
          <w:rFonts w:ascii="Bookman Old Style" w:hAnsi="Bookman Old Style" w:cs="Times New Roman"/>
          <w:noProof/>
          <w:lang w:val="id-ID"/>
        </w:rPr>
        <w:t>(Graham et al., 2013)</w:t>
      </w:r>
      <w:r w:rsidRPr="009331ED">
        <w:rPr>
          <w:rFonts w:ascii="Bookman Old Style" w:hAnsi="Bookman Old Style" w:cs="Times New Roman"/>
          <w:lang w:val="id-ID"/>
        </w:rPr>
        <w:fldChar w:fldCharType="end"/>
      </w:r>
      <w:r w:rsidRPr="009331ED">
        <w:rPr>
          <w:rFonts w:ascii="Bookman Old Style" w:hAnsi="Bookman Old Style" w:cs="Times New Roman"/>
          <w:lang w:val="id-ID"/>
        </w:rPr>
        <w:t>.</w:t>
      </w:r>
      <w:r w:rsidRPr="009331ED">
        <w:rPr>
          <w:rFonts w:ascii="Bookman Old Style" w:hAnsi="Bookman Old Style" w:cs="Times New Roman"/>
        </w:rPr>
        <w:t xml:space="preserve"> Mastering these fundamental aspects enhances the overall quality of writing, enabling individuals to express themselves effectively and persuasively.</w:t>
      </w:r>
    </w:p>
    <w:p w14:paraId="62864DFA" w14:textId="5987633D" w:rsidR="002C73D6" w:rsidRDefault="002C73D6" w:rsidP="0038645D">
      <w:pPr>
        <w:spacing w:line="276" w:lineRule="auto"/>
        <w:ind w:firstLine="567"/>
        <w:jc w:val="both"/>
        <w:rPr>
          <w:rFonts w:ascii="Bookman Old Style" w:hAnsi="Bookman Old Style" w:cs="Times New Roman"/>
        </w:rPr>
      </w:pPr>
      <w:r w:rsidRPr="009331ED">
        <w:rPr>
          <w:rFonts w:ascii="Bookman Old Style" w:hAnsi="Bookman Old Style" w:cs="Times New Roman"/>
        </w:rPr>
        <w:t xml:space="preserve">In accordance with </w:t>
      </w:r>
      <w:proofErr w:type="spellStart"/>
      <w:r w:rsidRPr="009331ED">
        <w:rPr>
          <w:rStyle w:val="Emphasis"/>
          <w:rFonts w:ascii="Bookman Old Style" w:hAnsi="Bookman Old Style" w:cs="Times New Roman"/>
        </w:rPr>
        <w:t>Peraturan</w:t>
      </w:r>
      <w:proofErr w:type="spellEnd"/>
      <w:r w:rsidRPr="009331ED">
        <w:rPr>
          <w:rStyle w:val="Emphasis"/>
          <w:rFonts w:ascii="Bookman Old Style" w:hAnsi="Bookman Old Style" w:cs="Times New Roman"/>
        </w:rPr>
        <w:t xml:space="preserve"> Menteri Pendidikan dan </w:t>
      </w:r>
      <w:proofErr w:type="spellStart"/>
      <w:r w:rsidRPr="009331ED">
        <w:rPr>
          <w:rStyle w:val="Emphasis"/>
          <w:rFonts w:ascii="Bookman Old Style" w:hAnsi="Bookman Old Style" w:cs="Times New Roman"/>
        </w:rPr>
        <w:t>Kebudayaan</w:t>
      </w:r>
      <w:proofErr w:type="spellEnd"/>
      <w:r w:rsidRPr="009331ED">
        <w:rPr>
          <w:rFonts w:ascii="Bookman Old Style" w:hAnsi="Bookman Old Style" w:cs="Times New Roman"/>
        </w:rPr>
        <w:t xml:space="preserve"> Regulation No. 5 of 2022, high school students are encouraged to develop both their literacy skills and a deep appreciation for writing. Mastering writing skills enables students to articulate their thoughts clearly and accurately, fostering effective communication, which is essential for academic success. Through writing, students not only demonstrate their understanding of various subjects but also actively engage in knowledge construction, critical thinking, and self-expression. Furthermore, strong writing abilities empower students to convey their ideas persuasively, participate in intellectual discourse, and enhance their overall learning experience. By cultivating a habit of writing, students can develop a lifelong skill that contributes to their personal, academic, and professional growth.</w:t>
      </w:r>
    </w:p>
    <w:p w14:paraId="39F6F9DF" w14:textId="738C292C" w:rsidR="002C73D6" w:rsidRDefault="002C73D6" w:rsidP="0038645D">
      <w:pPr>
        <w:spacing w:line="276" w:lineRule="auto"/>
        <w:ind w:firstLine="567"/>
        <w:jc w:val="both"/>
        <w:rPr>
          <w:rFonts w:ascii="Bookman Old Style" w:hAnsi="Bookman Old Style" w:cs="Times New Roman"/>
        </w:rPr>
      </w:pPr>
      <w:r w:rsidRPr="009331ED">
        <w:rPr>
          <w:rFonts w:ascii="Bookman Old Style" w:hAnsi="Bookman Old Style" w:cs="Times New Roman"/>
        </w:rPr>
        <w:t xml:space="preserve">Several factors influence the effectiveness of the teaching and learning process in writing, which can be broadly classified into internal and external factors. External factors include limited interaction among students and monotonous teaching models, which can lead to disengagement and a lack of enthusiasm for learning. A dynamic and interactive learning environment is </w:t>
      </w:r>
      <w:r w:rsidRPr="009331ED">
        <w:rPr>
          <w:rFonts w:ascii="Bookman Old Style" w:hAnsi="Bookman Old Style" w:cs="Times New Roman"/>
        </w:rPr>
        <w:t xml:space="preserve">crucial in maintaining students' interest and encouraging active participation. On the other hand, internal factors such as low motivation, lack of interest, and limited self-confidence can hinder students from developing their writing skills effectively. Based on the author's observations at SMKN 4 </w:t>
      </w:r>
      <w:proofErr w:type="spellStart"/>
      <w:r w:rsidRPr="009331ED">
        <w:rPr>
          <w:rFonts w:ascii="Bookman Old Style" w:hAnsi="Bookman Old Style" w:cs="Times New Roman"/>
        </w:rPr>
        <w:t>Klaten</w:t>
      </w:r>
      <w:proofErr w:type="spellEnd"/>
      <w:r w:rsidRPr="009331ED">
        <w:rPr>
          <w:rFonts w:ascii="Bookman Old Style" w:hAnsi="Bookman Old Style" w:cs="Times New Roman"/>
        </w:rPr>
        <w:t>, these challenges were evident in the writing learning process, where students often struggled with engagement and confidence in expressing their ideas through writing. Addressing these issues requires a combination of innovative teaching strategies, student-centered learning approaches, and motivational support to foster a more engaging and productive writing experience.</w:t>
      </w:r>
    </w:p>
    <w:p w14:paraId="63147E9C" w14:textId="7BD10AAD" w:rsidR="002C73D6" w:rsidRDefault="002C73D6" w:rsidP="0038645D">
      <w:pPr>
        <w:spacing w:line="276" w:lineRule="auto"/>
        <w:ind w:firstLine="567"/>
        <w:jc w:val="both"/>
        <w:rPr>
          <w:rFonts w:ascii="Bookman Old Style" w:eastAsia="Times New Roman" w:hAnsi="Bookman Old Style" w:cs="Times New Roman"/>
          <w:lang w:eastAsia="en-ID"/>
        </w:rPr>
      </w:pPr>
      <w:r w:rsidRPr="009331ED">
        <w:rPr>
          <w:rFonts w:ascii="Bookman Old Style" w:eastAsia="Times New Roman" w:hAnsi="Bookman Old Style" w:cs="Times New Roman"/>
          <w:lang w:eastAsia="en-ID"/>
        </w:rPr>
        <w:t xml:space="preserve">One effective learning model that can be implemented to enhance students' writing skills is the </w:t>
      </w:r>
      <w:r w:rsidRPr="009331ED">
        <w:rPr>
          <w:rFonts w:ascii="Bookman Old Style" w:eastAsia="Times New Roman" w:hAnsi="Bookman Old Style" w:cs="Times New Roman"/>
          <w:i/>
          <w:iCs/>
          <w:lang w:eastAsia="en-ID"/>
        </w:rPr>
        <w:t>Think-Talk-Write</w:t>
      </w:r>
      <w:r w:rsidRPr="009331ED">
        <w:rPr>
          <w:rFonts w:ascii="Bookman Old Style" w:eastAsia="Times New Roman" w:hAnsi="Bookman Old Style" w:cs="Times New Roman"/>
          <w:lang w:eastAsia="en-ID"/>
        </w:rPr>
        <w:t xml:space="preserve"> (TTW) model. This approach engages students in a structured learning process that encourages critical thinking, discussion, and written expression, ultimately strengthening their ability to organize and articulate ideas effectively</w:t>
      </w:r>
      <w:r w:rsidRPr="009331ED">
        <w:rPr>
          <w:rFonts w:ascii="Bookman Old Style" w:hAnsi="Bookman Old Style" w:cs="Times New Roman"/>
          <w:lang w:val="id-ID"/>
        </w:rPr>
        <w:t xml:space="preserve"> </w:t>
      </w:r>
      <w:r w:rsidRPr="009331ED">
        <w:rPr>
          <w:rFonts w:ascii="Bookman Old Style" w:hAnsi="Bookman Old Style" w:cs="Times New Roman"/>
          <w:lang w:val="id-ID"/>
        </w:rPr>
        <w:fldChar w:fldCharType="begin" w:fldLock="1"/>
      </w:r>
      <w:r w:rsidRPr="009331ED">
        <w:rPr>
          <w:rFonts w:ascii="Bookman Old Style" w:hAnsi="Bookman Old Style" w:cs="Times New Roman"/>
          <w:lang w:val="id-ID"/>
        </w:rPr>
        <w:instrText>ADDIN CSL_CITATION {"citationItems":[{"id":"ITEM-1","itemData":{"author":[{"dropping-particle":"","family":"Belangi","given":"E. S.","non-dropping-particle":"","parse-names":false,"suffix":""}],"id":"ITEM-1","issued":{"date-parts":[["2019"]]},"publisher":"Syarif Hidayatullah State Islamic University","title":"The Effect of Think-Talk-Write (T-T-W) Strategy on Students’ Writing Descriptive Text Ability","type":"thesis"},"uris":["http://www.mendeley.com/documents/?uuid=e3795034-1553-3c34-9493-89c3523f9fca"]}],"mendeley":{"formattedCitation":"(Belangi, 2019)","plainTextFormattedCitation":"(Belangi, 2019)","previouslyFormattedCitation":"(Belangi, 2019)"},"properties":{"noteIndex":0},"schema":"https://github.com/citation-style-language/schema/raw/master/csl-citation.json"}</w:instrText>
      </w:r>
      <w:r w:rsidRPr="009331ED">
        <w:rPr>
          <w:rFonts w:ascii="Bookman Old Style" w:hAnsi="Bookman Old Style" w:cs="Times New Roman"/>
          <w:lang w:val="id-ID"/>
        </w:rPr>
        <w:fldChar w:fldCharType="separate"/>
      </w:r>
      <w:r w:rsidRPr="009331ED">
        <w:rPr>
          <w:rFonts w:ascii="Bookman Old Style" w:hAnsi="Bookman Old Style" w:cs="Times New Roman"/>
          <w:noProof/>
          <w:lang w:val="id-ID"/>
        </w:rPr>
        <w:t>(Belangi, 2019)</w:t>
      </w:r>
      <w:r w:rsidRPr="009331ED">
        <w:rPr>
          <w:rFonts w:ascii="Bookman Old Style" w:hAnsi="Bookman Old Style" w:cs="Times New Roman"/>
          <w:lang w:val="id-ID"/>
        </w:rPr>
        <w:fldChar w:fldCharType="end"/>
      </w:r>
      <w:r w:rsidRPr="009331ED">
        <w:rPr>
          <w:rFonts w:ascii="Bookman Old Style" w:hAnsi="Bookman Old Style" w:cs="Times New Roman"/>
          <w:lang w:val="id-ID"/>
        </w:rPr>
        <w:t xml:space="preserve">. </w:t>
      </w:r>
      <w:r w:rsidRPr="009331ED">
        <w:rPr>
          <w:rFonts w:ascii="Bookman Old Style" w:eastAsia="Times New Roman" w:hAnsi="Bookman Old Style" w:cs="Times New Roman"/>
          <w:lang w:eastAsia="en-ID"/>
        </w:rPr>
        <w:t>By guiding students through the stages of thinking, verbalizing, and then writing, the TTW model helps them refine their thoughts and develop greater confidence in their writing. Moreover, this model addresses common challenges in writing instruction, such as lack of motivation, limited interaction, and monotonous teaching methods, by fostering a more engaging and collaborative learning environment. Through active participation and peer discussions, students become more invested in the writing process, making it a more meaningful and enjoyable experience.</w:t>
      </w:r>
    </w:p>
    <w:p w14:paraId="1D939832" w14:textId="02DBE683" w:rsidR="002C73D6" w:rsidRDefault="002C73D6" w:rsidP="0038645D">
      <w:pPr>
        <w:spacing w:line="276" w:lineRule="auto"/>
        <w:ind w:firstLine="567"/>
        <w:jc w:val="both"/>
        <w:rPr>
          <w:rFonts w:ascii="Bookman Old Style" w:hAnsi="Bookman Old Style" w:cs="Times New Roman"/>
        </w:rPr>
      </w:pPr>
      <w:r w:rsidRPr="009331ED">
        <w:rPr>
          <w:rFonts w:ascii="Bookman Old Style" w:hAnsi="Bookman Old Style" w:cs="Times New Roman"/>
        </w:rPr>
        <w:lastRenderedPageBreak/>
        <w:t xml:space="preserve">The </w:t>
      </w:r>
      <w:r w:rsidRPr="009331ED">
        <w:rPr>
          <w:rStyle w:val="Emphasis"/>
          <w:rFonts w:ascii="Bookman Old Style" w:hAnsi="Bookman Old Style" w:cs="Times New Roman"/>
        </w:rPr>
        <w:t>Think-Talk-Write</w:t>
      </w:r>
      <w:r w:rsidRPr="009331ED">
        <w:rPr>
          <w:rFonts w:ascii="Bookman Old Style" w:hAnsi="Bookman Old Style" w:cs="Times New Roman"/>
        </w:rPr>
        <w:t xml:space="preserve"> (TTW) model encourages students to engage in a structured process of thinking, discussing, and writing, which enhances their overall writing proficiency. Through collaborative activities such as discussions and brainstorming, students develop a sense of community and actively exchange ideas, fostering deeper understanding and mutual learning. This interactive approach not only boosts confidence but also helps students refine their thoughts before translating them into written form. By emphasizing idea development before writing, the TTW model enables students to grasp the purpose of their writing more clearly, resulting in more structured, meaningful, and engaging compositions. Furthermore, this model nurtures critical thinking and communication skills, making the writing process more dynamic and enjoyable.</w:t>
      </w:r>
    </w:p>
    <w:p w14:paraId="4926E1B7" w14:textId="606CC7BA" w:rsidR="002C73D6" w:rsidRDefault="002C73D6" w:rsidP="0038645D">
      <w:pPr>
        <w:spacing w:line="276" w:lineRule="auto"/>
        <w:ind w:firstLine="567"/>
        <w:jc w:val="both"/>
        <w:rPr>
          <w:rFonts w:ascii="Bookman Old Style" w:eastAsia="Times New Roman" w:hAnsi="Bookman Old Style" w:cs="Times New Roman"/>
          <w:lang w:val="id-ID"/>
        </w:rPr>
      </w:pPr>
      <w:r w:rsidRPr="009331ED">
        <w:rPr>
          <w:rFonts w:ascii="Bookman Old Style" w:hAnsi="Bookman Old Style" w:cs="Times New Roman"/>
        </w:rPr>
        <w:t xml:space="preserve">Based on the explanation above, this research focuses on the implementation of the </w:t>
      </w:r>
      <w:r w:rsidRPr="009331ED">
        <w:rPr>
          <w:rStyle w:val="Emphasis"/>
          <w:rFonts w:ascii="Bookman Old Style" w:hAnsi="Bookman Old Style" w:cs="Times New Roman"/>
        </w:rPr>
        <w:t>Think-Talk-Write</w:t>
      </w:r>
      <w:r w:rsidRPr="009331ED">
        <w:rPr>
          <w:rFonts w:ascii="Bookman Old Style" w:hAnsi="Bookman Old Style" w:cs="Times New Roman"/>
        </w:rPr>
        <w:t xml:space="preserve"> (TTW) learning model in the teaching and learning process of writing for tenth-grade students at SMKN 4 </w:t>
      </w:r>
      <w:proofErr w:type="spellStart"/>
      <w:r w:rsidRPr="009331ED">
        <w:rPr>
          <w:rFonts w:ascii="Bookman Old Style" w:hAnsi="Bookman Old Style" w:cs="Times New Roman"/>
        </w:rPr>
        <w:t>Klaten</w:t>
      </w:r>
      <w:proofErr w:type="spellEnd"/>
      <w:r w:rsidRPr="009331ED">
        <w:rPr>
          <w:rFonts w:ascii="Bookman Old Style" w:hAnsi="Bookman Old Style" w:cs="Times New Roman"/>
        </w:rPr>
        <w:t>. By integrating this structured and interactive approach, the study aims to enhance students' writing abilities through critical thinking, discussion, and structured idea development. Furthermore, this research is expected to provide valuable insights into effective teaching strategies that foster student engagement and motivation in writing. The findings of this study may serve as a reference for educators seeking innovative solutions to improve writing instruction, ultimately contributing to the overall enhancement of students' literacy skills.</w:t>
      </w:r>
    </w:p>
    <w:p w14:paraId="51A2BD42" w14:textId="533AB130" w:rsidR="0038645D" w:rsidRPr="00A02403" w:rsidRDefault="007924FC" w:rsidP="0038645D">
      <w:pPr>
        <w:spacing w:before="120" w:after="120" w:line="276" w:lineRule="auto"/>
        <w:ind w:firstLine="0"/>
        <w:rPr>
          <w:rFonts w:ascii="Bookman Old Style" w:eastAsia="Times New Roman" w:hAnsi="Bookman Old Style" w:cs="Times New Roman"/>
          <w:b/>
          <w:u w:val="single"/>
        </w:rPr>
      </w:pPr>
      <w:r w:rsidRPr="00A02403">
        <w:rPr>
          <w:rFonts w:ascii="Bookman Old Style" w:eastAsia="Times New Roman" w:hAnsi="Bookman Old Style" w:cs="Times New Roman"/>
          <w:b/>
          <w:u w:val="single"/>
        </w:rPr>
        <w:t>RESEARCH METHOD</w:t>
      </w:r>
    </w:p>
    <w:p w14:paraId="531A8F1E" w14:textId="2A03365E" w:rsidR="007924FC" w:rsidRDefault="007924FC" w:rsidP="0038645D">
      <w:pPr>
        <w:spacing w:line="276" w:lineRule="auto"/>
        <w:ind w:firstLine="567"/>
        <w:jc w:val="both"/>
        <w:rPr>
          <w:rFonts w:ascii="Bookman Old Style" w:hAnsi="Bookman Old Style" w:cs="Times New Roman"/>
        </w:rPr>
      </w:pPr>
      <w:r w:rsidRPr="007300FE">
        <w:rPr>
          <w:rFonts w:ascii="Bookman Old Style" w:hAnsi="Bookman Old Style" w:cs="Times New Roman"/>
        </w:rPr>
        <w:t xml:space="preserve">This research employs a descriptive qualitative approach, aiming to systematically describe, explain, and validate social phenomena through in-depth interviews and observations. The study focuses on the implementation of the </w:t>
      </w:r>
      <w:r w:rsidRPr="007300FE">
        <w:rPr>
          <w:rStyle w:val="Emphasis"/>
          <w:rFonts w:ascii="Bookman Old Style" w:hAnsi="Bookman Old Style" w:cs="Times New Roman"/>
        </w:rPr>
        <w:t>Think-Talk-Write</w:t>
      </w:r>
      <w:r w:rsidRPr="007300FE">
        <w:rPr>
          <w:rFonts w:ascii="Bookman Old Style" w:hAnsi="Bookman Old Style" w:cs="Times New Roman"/>
        </w:rPr>
        <w:t xml:space="preserve"> (TTW) learning model in writing instruction for tenth-grade students at a vocatio</w:t>
      </w:r>
      <w:bookmarkStart w:id="0" w:name="_GoBack"/>
      <w:bookmarkEnd w:id="0"/>
      <w:r w:rsidRPr="007300FE">
        <w:rPr>
          <w:rFonts w:ascii="Bookman Old Style" w:hAnsi="Bookman Old Style" w:cs="Times New Roman"/>
        </w:rPr>
        <w:t xml:space="preserve">nal high school in </w:t>
      </w:r>
      <w:proofErr w:type="spellStart"/>
      <w:r w:rsidRPr="007300FE">
        <w:rPr>
          <w:rFonts w:ascii="Bookman Old Style" w:hAnsi="Bookman Old Style" w:cs="Times New Roman"/>
        </w:rPr>
        <w:t>Klaten</w:t>
      </w:r>
      <w:proofErr w:type="spellEnd"/>
      <w:r w:rsidRPr="007300FE">
        <w:rPr>
          <w:rFonts w:ascii="Bookman Old Style" w:hAnsi="Bookman Old Style" w:cs="Times New Roman"/>
        </w:rPr>
        <w:t xml:space="preserve"> Regency. The participants consist of 35 students from the Culinary Program, providing a specific context for examining the effectiveness of the TTW model in enhancing writing skills. The research data encompass various aspects, including the writing learning process using the TTW model, students' writing achievement scores, and insights from both teachers and students. Data collection methods involve classroom observations, structured interviews, and analysis of relevant documents such as teaching modules, </w:t>
      </w:r>
      <w:r w:rsidRPr="007300FE">
        <w:rPr>
          <w:rStyle w:val="Emphasis"/>
          <w:rFonts w:ascii="Bookman Old Style" w:hAnsi="Bookman Old Style" w:cs="Times New Roman"/>
        </w:rPr>
        <w:t xml:space="preserve">Alur </w:t>
      </w:r>
      <w:proofErr w:type="spellStart"/>
      <w:r w:rsidRPr="007300FE">
        <w:rPr>
          <w:rStyle w:val="Emphasis"/>
          <w:rFonts w:ascii="Bookman Old Style" w:hAnsi="Bookman Old Style" w:cs="Times New Roman"/>
        </w:rPr>
        <w:t>Tujuan</w:t>
      </w:r>
      <w:proofErr w:type="spellEnd"/>
      <w:r w:rsidRPr="007300FE">
        <w:rPr>
          <w:rStyle w:val="Emphasis"/>
          <w:rFonts w:ascii="Bookman Old Style" w:hAnsi="Bookman Old Style" w:cs="Times New Roman"/>
        </w:rPr>
        <w:t xml:space="preserve"> </w:t>
      </w:r>
      <w:proofErr w:type="spellStart"/>
      <w:r w:rsidRPr="007300FE">
        <w:rPr>
          <w:rStyle w:val="Emphasis"/>
          <w:rFonts w:ascii="Bookman Old Style" w:hAnsi="Bookman Old Style" w:cs="Times New Roman"/>
        </w:rPr>
        <w:t>Pembelajaran</w:t>
      </w:r>
      <w:proofErr w:type="spellEnd"/>
      <w:r w:rsidRPr="007300FE">
        <w:rPr>
          <w:rFonts w:ascii="Bookman Old Style" w:hAnsi="Bookman Old Style" w:cs="Times New Roman"/>
        </w:rPr>
        <w:t xml:space="preserve"> (ATP), and observation notes. By triangulating these data sources, this study seeks to provide a comprehensive understanding of how the TTW model influences students’ writing development and overall learning experience.</w:t>
      </w:r>
    </w:p>
    <w:p w14:paraId="58498A51" w14:textId="48764F9B" w:rsidR="007924FC" w:rsidRDefault="007924FC" w:rsidP="0038645D">
      <w:pPr>
        <w:spacing w:line="276" w:lineRule="auto"/>
        <w:ind w:firstLine="567"/>
        <w:jc w:val="both"/>
        <w:rPr>
          <w:rFonts w:ascii="Bookman Old Style" w:eastAsia="Times New Roman" w:hAnsi="Bookman Old Style" w:cs="Times New Roman"/>
          <w:lang w:val="id-ID"/>
        </w:rPr>
      </w:pPr>
      <w:r w:rsidRPr="007300FE">
        <w:rPr>
          <w:rFonts w:ascii="Bookman Old Style" w:hAnsi="Bookman Old Style" w:cs="Times New Roman"/>
        </w:rPr>
        <w:t xml:space="preserve">To ensure the validity and reliability of the data, this study employed both source and method triangulation techniques. Source triangulation was conducted by comparing information obtained from multiple perspectives, including teachers and students, to enhance the accuracy and credibility of the findings. Meanwhile, method triangulation was achieved through the use of various data collection techniques, such as </w:t>
      </w:r>
      <w:r w:rsidRPr="007300FE">
        <w:rPr>
          <w:rFonts w:ascii="Bookman Old Style" w:hAnsi="Bookman Old Style" w:cs="Times New Roman"/>
        </w:rPr>
        <w:lastRenderedPageBreak/>
        <w:t>classroom observations, structured interviews, and document analysis. The collected data were then analyzed using the descriptive analysis framework proposed by Miles et al. (2014), which consists of four key stages: data collection, data condensation, data display, and conclusion drawing with verification. These systematic steps allowed the researchers to organize and simplify the data effectively, facilitating a clearer interpretation and ensuring that conclusions drawn were both valid and reliable.</w:t>
      </w:r>
    </w:p>
    <w:p w14:paraId="1CF6900B" w14:textId="2492E95C" w:rsidR="0038645D" w:rsidRPr="00DA7537" w:rsidRDefault="00934086" w:rsidP="0038645D">
      <w:pPr>
        <w:spacing w:before="120" w:after="120" w:line="276" w:lineRule="auto"/>
        <w:ind w:firstLine="0"/>
        <w:rPr>
          <w:rFonts w:ascii="Bookman Old Style" w:eastAsia="Times New Roman" w:hAnsi="Bookman Old Style" w:cs="Times New Roman"/>
          <w:b/>
          <w:u w:val="single"/>
        </w:rPr>
      </w:pPr>
      <w:r w:rsidRPr="00DA7537">
        <w:rPr>
          <w:rFonts w:ascii="Bookman Old Style" w:eastAsia="Times New Roman" w:hAnsi="Bookman Old Style" w:cs="Times New Roman"/>
          <w:b/>
          <w:u w:val="single"/>
        </w:rPr>
        <w:t>RESULT AND DISCUSSION</w:t>
      </w:r>
      <w:r w:rsidR="0038645D" w:rsidRPr="00DA7537">
        <w:rPr>
          <w:rFonts w:ascii="Bookman Old Style" w:eastAsia="Times New Roman" w:hAnsi="Bookman Old Style" w:cs="Times New Roman"/>
          <w:b/>
          <w:u w:val="single"/>
          <w:lang w:val="id-ID"/>
        </w:rPr>
        <w:t xml:space="preserve"> </w:t>
      </w:r>
    </w:p>
    <w:p w14:paraId="73EDCD4F" w14:textId="6FC33449" w:rsidR="00E87D1A" w:rsidRDefault="00E87D1A" w:rsidP="0038645D">
      <w:pPr>
        <w:spacing w:line="276" w:lineRule="auto"/>
        <w:ind w:firstLine="567"/>
        <w:jc w:val="both"/>
        <w:rPr>
          <w:rFonts w:ascii="Bookman Old Style" w:hAnsi="Bookman Old Style" w:cs="Times New Roman"/>
        </w:rPr>
      </w:pPr>
      <w:r w:rsidRPr="007300FE">
        <w:rPr>
          <w:rFonts w:ascii="Bookman Old Style" w:hAnsi="Bookman Old Style" w:cs="Times New Roman"/>
        </w:rPr>
        <w:t xml:space="preserve">This study examined the implementation of the </w:t>
      </w:r>
      <w:r w:rsidRPr="005D71D7">
        <w:rPr>
          <w:rStyle w:val="Emphasis"/>
          <w:rFonts w:ascii="Bookman Old Style" w:hAnsi="Bookman Old Style" w:cs="Times New Roman"/>
          <w:b w:val="0"/>
          <w:bCs w:val="0"/>
          <w:color w:val="auto"/>
        </w:rPr>
        <w:t>Think-Talk-Write</w:t>
      </w:r>
      <w:r w:rsidRPr="005D71D7">
        <w:rPr>
          <w:rFonts w:ascii="Bookman Old Style" w:hAnsi="Bookman Old Style" w:cs="Times New Roman"/>
        </w:rPr>
        <w:t xml:space="preserve"> </w:t>
      </w:r>
      <w:r w:rsidRPr="007300FE">
        <w:rPr>
          <w:rFonts w:ascii="Bookman Old Style" w:hAnsi="Bookman Old Style" w:cs="Times New Roman"/>
        </w:rPr>
        <w:t xml:space="preserve">(TTW) learning model in the teaching and learning of writing for tenth-grade Culinary Program students at SMKN 4 </w:t>
      </w:r>
      <w:proofErr w:type="spellStart"/>
      <w:r w:rsidRPr="007300FE">
        <w:rPr>
          <w:rFonts w:ascii="Bookman Old Style" w:hAnsi="Bookman Old Style" w:cs="Times New Roman"/>
        </w:rPr>
        <w:t>Klaten</w:t>
      </w:r>
      <w:proofErr w:type="spellEnd"/>
      <w:r w:rsidRPr="007300FE">
        <w:rPr>
          <w:rFonts w:ascii="Bookman Old Style" w:hAnsi="Bookman Old Style" w:cs="Times New Roman"/>
        </w:rPr>
        <w:t>. Data collection methods included classroom observations, structured interviews, and document analysis to gain a comprehensive understanding of the model's effectiveness. Initial pre-observations revealed that the conventional teaching methods previously employed were not effective in enhancing students' participation or improving their writing skills. To address these challenges, the TTW model was introduced, incorporating three main stages designed to engage students in a structured learning process that fosters critical thinking, collaboration, and written expression.</w:t>
      </w:r>
    </w:p>
    <w:p w14:paraId="2EB9BFF8" w14:textId="57870DBF" w:rsidR="00E87D1A" w:rsidRDefault="00E87D1A" w:rsidP="00E87D1A">
      <w:pPr>
        <w:pStyle w:val="ListParagraph"/>
        <w:numPr>
          <w:ilvl w:val="0"/>
          <w:numId w:val="1"/>
        </w:numPr>
        <w:spacing w:line="276" w:lineRule="auto"/>
        <w:ind w:left="284" w:hanging="284"/>
        <w:jc w:val="both"/>
        <w:rPr>
          <w:rFonts w:ascii="Bookman Old Style" w:eastAsia="Times New Roman" w:hAnsi="Bookman Old Style" w:cs="Times New Roman"/>
        </w:rPr>
      </w:pPr>
      <w:r>
        <w:rPr>
          <w:rFonts w:ascii="Bookman Old Style" w:eastAsia="Times New Roman" w:hAnsi="Bookman Old Style" w:cs="Times New Roman"/>
        </w:rPr>
        <w:t>Think</w:t>
      </w:r>
    </w:p>
    <w:p w14:paraId="66363302" w14:textId="77777777" w:rsidR="00E87D1A" w:rsidRDefault="00E87D1A" w:rsidP="0038645D">
      <w:pPr>
        <w:spacing w:line="276" w:lineRule="auto"/>
        <w:ind w:firstLine="567"/>
        <w:jc w:val="both"/>
        <w:rPr>
          <w:rFonts w:ascii="Bookman Old Style" w:hAnsi="Bookman Old Style" w:cs="Times New Roman"/>
        </w:rPr>
      </w:pPr>
      <w:r w:rsidRPr="007300FE">
        <w:rPr>
          <w:rFonts w:ascii="Bookman Old Style" w:hAnsi="Bookman Old Style" w:cs="Times New Roman"/>
        </w:rPr>
        <w:t xml:space="preserve">The </w:t>
      </w:r>
      <w:r w:rsidRPr="005D71D7">
        <w:rPr>
          <w:rStyle w:val="Emphasis"/>
          <w:rFonts w:ascii="Bookman Old Style" w:hAnsi="Bookman Old Style" w:cs="Times New Roman"/>
          <w:b w:val="0"/>
          <w:bCs w:val="0"/>
          <w:color w:val="auto"/>
        </w:rPr>
        <w:t>thinking</w:t>
      </w:r>
      <w:r w:rsidRPr="005D71D7">
        <w:rPr>
          <w:rFonts w:ascii="Bookman Old Style" w:hAnsi="Bookman Old Style" w:cs="Times New Roman"/>
        </w:rPr>
        <w:t xml:space="preserve"> </w:t>
      </w:r>
      <w:r w:rsidRPr="007300FE">
        <w:rPr>
          <w:rFonts w:ascii="Bookman Old Style" w:hAnsi="Bookman Old Style" w:cs="Times New Roman"/>
        </w:rPr>
        <w:t xml:space="preserve">stage in the </w:t>
      </w:r>
      <w:r w:rsidRPr="005D71D7">
        <w:rPr>
          <w:rStyle w:val="Emphasis"/>
          <w:rFonts w:ascii="Bookman Old Style" w:hAnsi="Bookman Old Style" w:cs="Times New Roman"/>
          <w:b w:val="0"/>
          <w:bCs w:val="0"/>
          <w:color w:val="auto"/>
        </w:rPr>
        <w:t>Think-Talk-Write</w:t>
      </w:r>
      <w:r w:rsidRPr="005D71D7">
        <w:rPr>
          <w:rFonts w:ascii="Bookman Old Style" w:hAnsi="Bookman Old Style" w:cs="Times New Roman"/>
        </w:rPr>
        <w:t xml:space="preserve"> </w:t>
      </w:r>
      <w:r w:rsidRPr="007300FE">
        <w:rPr>
          <w:rFonts w:ascii="Bookman Old Style" w:hAnsi="Bookman Old Style" w:cs="Times New Roman"/>
        </w:rPr>
        <w:t xml:space="preserve">(TTW) model serves as a crucial initial step in the learning process, allowing students to construct their own knowledge and develop a deeper understanding of the subject </w:t>
      </w:r>
      <w:r w:rsidRPr="007300FE">
        <w:rPr>
          <w:rFonts w:ascii="Bookman Old Style" w:hAnsi="Bookman Old Style" w:cs="Times New Roman"/>
        </w:rPr>
        <w:t>matter (</w:t>
      </w:r>
      <w:proofErr w:type="spellStart"/>
      <w:r w:rsidRPr="007300FE">
        <w:rPr>
          <w:rFonts w:ascii="Bookman Old Style" w:hAnsi="Bookman Old Style" w:cs="Times New Roman"/>
        </w:rPr>
        <w:t>Supraptinah</w:t>
      </w:r>
      <w:proofErr w:type="spellEnd"/>
      <w:r w:rsidRPr="007300FE">
        <w:rPr>
          <w:rFonts w:ascii="Bookman Old Style" w:hAnsi="Bookman Old Style" w:cs="Times New Roman"/>
        </w:rPr>
        <w:t xml:space="preserve"> et al., 2015). However, some researchers propose an alternative approach by incorporating an </w:t>
      </w:r>
      <w:r w:rsidRPr="005D71D7">
        <w:rPr>
          <w:rStyle w:val="Emphasis"/>
          <w:rFonts w:ascii="Bookman Old Style" w:hAnsi="Bookman Old Style" w:cs="Times New Roman"/>
          <w:b w:val="0"/>
          <w:bCs w:val="0"/>
          <w:color w:val="auto"/>
        </w:rPr>
        <w:t>orientation</w:t>
      </w:r>
      <w:r w:rsidRPr="005D71D7">
        <w:rPr>
          <w:rFonts w:ascii="Bookman Old Style" w:hAnsi="Bookman Old Style" w:cs="Times New Roman"/>
        </w:rPr>
        <w:t xml:space="preserve"> </w:t>
      </w:r>
      <w:r w:rsidRPr="007300FE">
        <w:rPr>
          <w:rFonts w:ascii="Bookman Old Style" w:hAnsi="Bookman Old Style" w:cs="Times New Roman"/>
        </w:rPr>
        <w:t>stage at the beginning of the learning process, where teachers clearly explain the learning objectives and motivate students (</w:t>
      </w:r>
      <w:proofErr w:type="spellStart"/>
      <w:r w:rsidRPr="007300FE">
        <w:rPr>
          <w:rFonts w:ascii="Bookman Old Style" w:hAnsi="Bookman Old Style" w:cs="Times New Roman"/>
        </w:rPr>
        <w:t>Rahayu</w:t>
      </w:r>
      <w:proofErr w:type="spellEnd"/>
      <w:r w:rsidRPr="007300FE">
        <w:rPr>
          <w:rFonts w:ascii="Bookman Old Style" w:hAnsi="Bookman Old Style" w:cs="Times New Roman"/>
        </w:rPr>
        <w:t xml:space="preserve"> &amp; </w:t>
      </w:r>
      <w:proofErr w:type="spellStart"/>
      <w:r w:rsidRPr="007300FE">
        <w:rPr>
          <w:rFonts w:ascii="Bookman Old Style" w:hAnsi="Bookman Old Style" w:cs="Times New Roman"/>
        </w:rPr>
        <w:t>Suningsih</w:t>
      </w:r>
      <w:proofErr w:type="spellEnd"/>
      <w:r w:rsidRPr="007300FE">
        <w:rPr>
          <w:rFonts w:ascii="Bookman Old Style" w:hAnsi="Bookman Old Style" w:cs="Times New Roman"/>
        </w:rPr>
        <w:t xml:space="preserve">, 2018). </w:t>
      </w:r>
    </w:p>
    <w:p w14:paraId="7FB3E7D8" w14:textId="557E37F9" w:rsidR="00E87D1A" w:rsidRDefault="00E87D1A" w:rsidP="0038645D">
      <w:pPr>
        <w:spacing w:line="276" w:lineRule="auto"/>
        <w:ind w:firstLine="567"/>
        <w:jc w:val="both"/>
        <w:rPr>
          <w:rFonts w:ascii="Bookman Old Style" w:hAnsi="Bookman Old Style" w:cs="Times New Roman"/>
        </w:rPr>
      </w:pPr>
      <w:r w:rsidRPr="007300FE">
        <w:rPr>
          <w:rFonts w:ascii="Bookman Old Style" w:hAnsi="Bookman Old Style" w:cs="Times New Roman"/>
        </w:rPr>
        <w:t xml:space="preserve">During the </w:t>
      </w:r>
      <w:r w:rsidRPr="005D71D7">
        <w:rPr>
          <w:rStyle w:val="Emphasis"/>
          <w:rFonts w:ascii="Bookman Old Style" w:hAnsi="Bookman Old Style" w:cs="Times New Roman"/>
          <w:b w:val="0"/>
          <w:bCs w:val="0"/>
          <w:color w:val="auto"/>
        </w:rPr>
        <w:t>thinking</w:t>
      </w:r>
      <w:r w:rsidRPr="005D71D7">
        <w:rPr>
          <w:rFonts w:ascii="Bookman Old Style" w:hAnsi="Bookman Old Style" w:cs="Times New Roman"/>
        </w:rPr>
        <w:t xml:space="preserve"> </w:t>
      </w:r>
      <w:r w:rsidRPr="007300FE">
        <w:rPr>
          <w:rFonts w:ascii="Bookman Old Style" w:hAnsi="Bookman Old Style" w:cs="Times New Roman"/>
        </w:rPr>
        <w:t>stage, students are encouraged to reflect and gather their ideas individually, a process that significantly enhances their metacognitive skills, helps them organize their thoughts, and stimulates creativity (</w:t>
      </w:r>
      <w:proofErr w:type="spellStart"/>
      <w:r w:rsidRPr="007300FE">
        <w:rPr>
          <w:rFonts w:ascii="Bookman Old Style" w:hAnsi="Bookman Old Style" w:cs="Times New Roman"/>
        </w:rPr>
        <w:t>Yamin</w:t>
      </w:r>
      <w:proofErr w:type="spellEnd"/>
      <w:r w:rsidRPr="007300FE">
        <w:rPr>
          <w:rFonts w:ascii="Bookman Old Style" w:hAnsi="Bookman Old Style" w:cs="Times New Roman"/>
        </w:rPr>
        <w:t xml:space="preserve"> &amp; Ansari, 2012). Additionally, this stage fosters self-confidence, as students who take time to think independently before engaging in discussions are more prepared to express their ideas effectively (</w:t>
      </w:r>
      <w:proofErr w:type="spellStart"/>
      <w:r w:rsidRPr="007300FE">
        <w:rPr>
          <w:rFonts w:ascii="Bookman Old Style" w:hAnsi="Bookman Old Style" w:cs="Times New Roman"/>
        </w:rPr>
        <w:t>Suningsih</w:t>
      </w:r>
      <w:proofErr w:type="spellEnd"/>
      <w:r w:rsidRPr="007300FE">
        <w:rPr>
          <w:rFonts w:ascii="Bookman Old Style" w:hAnsi="Bookman Old Style" w:cs="Times New Roman"/>
        </w:rPr>
        <w:t xml:space="preserve"> et al., 2023). Research has shown that students who are given the opportunity to reflect individually before participating in group discussions tend to engage more actively and contribute higher-quality insights in the subsequent stages (</w:t>
      </w:r>
      <w:proofErr w:type="spellStart"/>
      <w:r w:rsidRPr="007300FE">
        <w:rPr>
          <w:rFonts w:ascii="Bookman Old Style" w:hAnsi="Bookman Old Style" w:cs="Times New Roman"/>
        </w:rPr>
        <w:t>Yunzira</w:t>
      </w:r>
      <w:proofErr w:type="spellEnd"/>
      <w:r w:rsidRPr="007300FE">
        <w:rPr>
          <w:rFonts w:ascii="Bookman Old Style" w:hAnsi="Bookman Old Style" w:cs="Times New Roman"/>
        </w:rPr>
        <w:t xml:space="preserve"> et al., 2022). By allowing students to internalize their thoughts first, the </w:t>
      </w:r>
      <w:r w:rsidRPr="005D71D7">
        <w:rPr>
          <w:rStyle w:val="Emphasis"/>
          <w:rFonts w:ascii="Bookman Old Style" w:hAnsi="Bookman Old Style" w:cs="Times New Roman"/>
          <w:b w:val="0"/>
          <w:bCs w:val="0"/>
          <w:color w:val="auto"/>
        </w:rPr>
        <w:t>thinking</w:t>
      </w:r>
      <w:r w:rsidRPr="005D71D7">
        <w:rPr>
          <w:rFonts w:ascii="Bookman Old Style" w:hAnsi="Bookman Old Style" w:cs="Times New Roman"/>
        </w:rPr>
        <w:t xml:space="preserve"> </w:t>
      </w:r>
      <w:r w:rsidRPr="007300FE">
        <w:rPr>
          <w:rFonts w:ascii="Bookman Old Style" w:hAnsi="Bookman Old Style" w:cs="Times New Roman"/>
        </w:rPr>
        <w:t>stage ensures they are more focused and ready for collaborative learning.</w:t>
      </w:r>
    </w:p>
    <w:p w14:paraId="3C103997" w14:textId="6E48EC18" w:rsidR="00E87D1A" w:rsidRPr="005D71D7" w:rsidRDefault="005D71D7" w:rsidP="005D71D7">
      <w:pPr>
        <w:pStyle w:val="ListParagraph"/>
        <w:numPr>
          <w:ilvl w:val="0"/>
          <w:numId w:val="2"/>
        </w:numPr>
        <w:spacing w:line="276" w:lineRule="auto"/>
        <w:ind w:left="284" w:hanging="284"/>
        <w:jc w:val="both"/>
        <w:rPr>
          <w:rFonts w:ascii="Bookman Old Style" w:eastAsia="Times New Roman" w:hAnsi="Bookman Old Style" w:cs="Times New Roman"/>
        </w:rPr>
      </w:pPr>
      <w:r>
        <w:rPr>
          <w:rFonts w:ascii="Bookman Old Style" w:eastAsia="Times New Roman" w:hAnsi="Bookman Old Style" w:cs="Times New Roman"/>
        </w:rPr>
        <w:t>Talk</w:t>
      </w:r>
    </w:p>
    <w:p w14:paraId="12A0133F" w14:textId="77777777" w:rsidR="00DD050F" w:rsidRDefault="00DD050F" w:rsidP="0038645D">
      <w:pPr>
        <w:spacing w:line="276" w:lineRule="auto"/>
        <w:ind w:firstLine="567"/>
        <w:jc w:val="both"/>
        <w:rPr>
          <w:rFonts w:ascii="Bookman Old Style" w:hAnsi="Bookman Old Style" w:cs="Times New Roman"/>
        </w:rPr>
      </w:pPr>
      <w:r w:rsidRPr="007300FE">
        <w:rPr>
          <w:rFonts w:ascii="Bookman Old Style" w:hAnsi="Bookman Old Style" w:cs="Times New Roman"/>
        </w:rPr>
        <w:t xml:space="preserve">After the </w:t>
      </w:r>
      <w:r w:rsidRPr="00DE243C">
        <w:rPr>
          <w:rStyle w:val="Emphasis"/>
          <w:rFonts w:ascii="Bookman Old Style" w:hAnsi="Bookman Old Style" w:cs="Times New Roman"/>
          <w:b w:val="0"/>
          <w:bCs w:val="0"/>
          <w:color w:val="auto"/>
        </w:rPr>
        <w:t>thinking</w:t>
      </w:r>
      <w:r w:rsidRPr="00DE243C">
        <w:rPr>
          <w:rFonts w:ascii="Bookman Old Style" w:hAnsi="Bookman Old Style" w:cs="Times New Roman"/>
        </w:rPr>
        <w:t xml:space="preserve"> </w:t>
      </w:r>
      <w:r w:rsidRPr="007300FE">
        <w:rPr>
          <w:rFonts w:ascii="Bookman Old Style" w:hAnsi="Bookman Old Style" w:cs="Times New Roman"/>
        </w:rPr>
        <w:t xml:space="preserve">stage, students move on to the </w:t>
      </w:r>
      <w:r w:rsidRPr="00DE243C">
        <w:rPr>
          <w:rStyle w:val="Emphasis"/>
          <w:rFonts w:ascii="Bookman Old Style" w:hAnsi="Bookman Old Style" w:cs="Times New Roman"/>
          <w:b w:val="0"/>
          <w:bCs w:val="0"/>
          <w:color w:val="auto"/>
        </w:rPr>
        <w:t>talking</w:t>
      </w:r>
      <w:r w:rsidRPr="00DE243C">
        <w:rPr>
          <w:rFonts w:ascii="Bookman Old Style" w:hAnsi="Bookman Old Style" w:cs="Times New Roman"/>
        </w:rPr>
        <w:t xml:space="preserve"> </w:t>
      </w:r>
      <w:r w:rsidRPr="007300FE">
        <w:rPr>
          <w:rFonts w:ascii="Bookman Old Style" w:hAnsi="Bookman Old Style" w:cs="Times New Roman"/>
        </w:rPr>
        <w:t xml:space="preserve">stage, where they discuss and exchange ideas with their peers. This phase in the </w:t>
      </w:r>
      <w:r w:rsidRPr="00DE243C">
        <w:rPr>
          <w:rStyle w:val="Emphasis"/>
          <w:rFonts w:ascii="Bookman Old Style" w:hAnsi="Bookman Old Style" w:cs="Times New Roman"/>
          <w:b w:val="0"/>
          <w:bCs w:val="0"/>
          <w:color w:val="auto"/>
        </w:rPr>
        <w:t>Think-Talk-Write</w:t>
      </w:r>
      <w:r w:rsidRPr="00DE243C">
        <w:rPr>
          <w:rFonts w:ascii="Bookman Old Style" w:hAnsi="Bookman Old Style" w:cs="Times New Roman"/>
        </w:rPr>
        <w:t xml:space="preserve"> </w:t>
      </w:r>
      <w:r w:rsidRPr="007300FE">
        <w:rPr>
          <w:rFonts w:ascii="Bookman Old Style" w:hAnsi="Bookman Old Style" w:cs="Times New Roman"/>
        </w:rPr>
        <w:t xml:space="preserve">(TTW) model plays a crucial role in enhancing students’ comprehension and refining their thoughts before transitioning to writing. Engaging in group discussions provides several benefits, including the development of communication skills, a deeper understanding of concepts, and the enhancement of social interaction and </w:t>
      </w:r>
      <w:r w:rsidRPr="007300FE">
        <w:rPr>
          <w:rFonts w:ascii="Bookman Old Style" w:hAnsi="Bookman Old Style" w:cs="Times New Roman"/>
        </w:rPr>
        <w:lastRenderedPageBreak/>
        <w:t>teamwork. Furthermore, collaborative discussions help students strengthen their argumentation skills, enabling them to articulate and defend their ideas more effectively (</w:t>
      </w:r>
      <w:proofErr w:type="spellStart"/>
      <w:r w:rsidRPr="007300FE">
        <w:rPr>
          <w:rFonts w:ascii="Bookman Old Style" w:hAnsi="Bookman Old Style" w:cs="Times New Roman"/>
        </w:rPr>
        <w:t>Zhafirah</w:t>
      </w:r>
      <w:proofErr w:type="spellEnd"/>
      <w:r w:rsidRPr="007300FE">
        <w:rPr>
          <w:rFonts w:ascii="Bookman Old Style" w:hAnsi="Bookman Old Style" w:cs="Times New Roman"/>
        </w:rPr>
        <w:t xml:space="preserve"> et al., 2023). </w:t>
      </w:r>
    </w:p>
    <w:p w14:paraId="0A1E65B9" w14:textId="220F207F" w:rsidR="005D71D7" w:rsidRDefault="00DD050F" w:rsidP="0038645D">
      <w:pPr>
        <w:spacing w:line="276" w:lineRule="auto"/>
        <w:ind w:firstLine="567"/>
        <w:jc w:val="both"/>
        <w:rPr>
          <w:rFonts w:ascii="Bookman Old Style" w:hAnsi="Bookman Old Style" w:cs="Times New Roman"/>
        </w:rPr>
      </w:pPr>
      <w:r w:rsidRPr="007300FE">
        <w:rPr>
          <w:rFonts w:ascii="Bookman Old Style" w:hAnsi="Bookman Old Style" w:cs="Times New Roman"/>
        </w:rPr>
        <w:t xml:space="preserve">The importance of this stage in preparing students for writing is further supported by research conducted by </w:t>
      </w:r>
      <w:proofErr w:type="spellStart"/>
      <w:r w:rsidRPr="007300FE">
        <w:rPr>
          <w:rFonts w:ascii="Bookman Old Style" w:hAnsi="Bookman Old Style" w:cs="Times New Roman"/>
        </w:rPr>
        <w:t>Rusdiusman</w:t>
      </w:r>
      <w:proofErr w:type="spellEnd"/>
      <w:r w:rsidRPr="007300FE">
        <w:rPr>
          <w:rFonts w:ascii="Bookman Old Style" w:hAnsi="Bookman Old Style" w:cs="Times New Roman"/>
        </w:rPr>
        <w:t xml:space="preserve"> et al. (2019), which found that students who participated in discussions before writing produced more structured, coherent, and comprehensive texts compared to those who wrote directly without prior discussion. By verbalizing their ideas, students gain clarity, receive feedback, and refine their understanding, making the writing stage more effective and meaningful.</w:t>
      </w:r>
    </w:p>
    <w:p w14:paraId="395E5BFD" w14:textId="50319179" w:rsidR="00DD050F" w:rsidRPr="00DD050F" w:rsidRDefault="00DD050F" w:rsidP="00DD050F">
      <w:pPr>
        <w:pStyle w:val="ListParagraph"/>
        <w:numPr>
          <w:ilvl w:val="0"/>
          <w:numId w:val="2"/>
        </w:numPr>
        <w:spacing w:line="276" w:lineRule="auto"/>
        <w:ind w:left="284" w:hanging="284"/>
        <w:jc w:val="both"/>
        <w:rPr>
          <w:rFonts w:ascii="Bookman Old Style" w:eastAsia="Times New Roman" w:hAnsi="Bookman Old Style" w:cs="Times New Roman"/>
        </w:rPr>
      </w:pPr>
      <w:r>
        <w:rPr>
          <w:rFonts w:ascii="Bookman Old Style" w:eastAsia="Times New Roman" w:hAnsi="Bookman Old Style" w:cs="Times New Roman"/>
        </w:rPr>
        <w:t>Write</w:t>
      </w:r>
    </w:p>
    <w:p w14:paraId="4D4D2448" w14:textId="2E9BBF30" w:rsidR="00DD050F" w:rsidRDefault="00DE243C" w:rsidP="0038645D">
      <w:pPr>
        <w:spacing w:line="276" w:lineRule="auto"/>
        <w:ind w:firstLine="567"/>
        <w:jc w:val="both"/>
        <w:rPr>
          <w:rFonts w:ascii="Bookman Old Style" w:hAnsi="Bookman Old Style"/>
        </w:rPr>
      </w:pPr>
      <w:r w:rsidRPr="007300FE">
        <w:rPr>
          <w:rFonts w:ascii="Bookman Old Style" w:hAnsi="Bookman Old Style"/>
        </w:rPr>
        <w:t xml:space="preserve">The final stage of the </w:t>
      </w:r>
      <w:r w:rsidRPr="00DE243C">
        <w:rPr>
          <w:rStyle w:val="Emphasis"/>
          <w:rFonts w:ascii="Bookman Old Style" w:eastAsiaTheme="majorEastAsia" w:hAnsi="Bookman Old Style"/>
          <w:b w:val="0"/>
          <w:bCs w:val="0"/>
          <w:color w:val="auto"/>
        </w:rPr>
        <w:t>Think-Talk-Write</w:t>
      </w:r>
      <w:r w:rsidRPr="00DE243C">
        <w:rPr>
          <w:rFonts w:ascii="Bookman Old Style" w:hAnsi="Bookman Old Style"/>
        </w:rPr>
        <w:t xml:space="preserve"> </w:t>
      </w:r>
      <w:r w:rsidRPr="007300FE">
        <w:rPr>
          <w:rFonts w:ascii="Bookman Old Style" w:hAnsi="Bookman Old Style"/>
        </w:rPr>
        <w:t xml:space="preserve">(TTW) model is the </w:t>
      </w:r>
      <w:r w:rsidRPr="00DE243C">
        <w:rPr>
          <w:rStyle w:val="Emphasis"/>
          <w:rFonts w:ascii="Bookman Old Style" w:eastAsiaTheme="majorEastAsia" w:hAnsi="Bookman Old Style"/>
          <w:b w:val="0"/>
          <w:bCs w:val="0"/>
          <w:color w:val="auto"/>
        </w:rPr>
        <w:t>writing</w:t>
      </w:r>
      <w:r w:rsidRPr="00DE243C">
        <w:rPr>
          <w:rFonts w:ascii="Bookman Old Style" w:hAnsi="Bookman Old Style"/>
        </w:rPr>
        <w:t xml:space="preserve"> </w:t>
      </w:r>
      <w:r w:rsidRPr="007300FE">
        <w:rPr>
          <w:rFonts w:ascii="Bookman Old Style" w:hAnsi="Bookman Old Style"/>
        </w:rPr>
        <w:t xml:space="preserve">phase, where students translate their discussed ideas into structured text. This stage allows students to organize and develop their thoughts into coherent and meaningful written expressions. As the culmination of the thinking and talking processes, the writing stage reinforces students’ understanding and enhances their ability to articulate ideas effectively. This aligns with </w:t>
      </w:r>
      <w:proofErr w:type="spellStart"/>
      <w:r w:rsidRPr="007300FE">
        <w:rPr>
          <w:rFonts w:ascii="Bookman Old Style" w:hAnsi="Bookman Old Style"/>
        </w:rPr>
        <w:t>Emig’s</w:t>
      </w:r>
      <w:proofErr w:type="spellEnd"/>
      <w:r w:rsidRPr="007300FE">
        <w:rPr>
          <w:rFonts w:ascii="Bookman Old Style" w:hAnsi="Bookman Old Style"/>
        </w:rPr>
        <w:t xml:space="preserve"> (1977) perspective that writing is a distinctive and powerful form of learning.</w:t>
      </w:r>
    </w:p>
    <w:p w14:paraId="28027240" w14:textId="49688AB4" w:rsidR="00DE243C" w:rsidRDefault="00DE243C" w:rsidP="0038645D">
      <w:pPr>
        <w:spacing w:line="276" w:lineRule="auto"/>
        <w:ind w:firstLine="567"/>
        <w:jc w:val="both"/>
        <w:rPr>
          <w:rFonts w:ascii="Bookman Old Style" w:hAnsi="Bookman Old Style" w:cs="Times New Roman"/>
        </w:rPr>
      </w:pPr>
      <w:r w:rsidRPr="007300FE">
        <w:rPr>
          <w:rFonts w:ascii="Bookman Old Style" w:hAnsi="Bookman Old Style" w:cs="Times New Roman"/>
        </w:rPr>
        <w:t xml:space="preserve">However, some researchers, such as </w:t>
      </w:r>
      <w:proofErr w:type="spellStart"/>
      <w:r w:rsidRPr="007300FE">
        <w:rPr>
          <w:rFonts w:ascii="Bookman Old Style" w:hAnsi="Bookman Old Style" w:cs="Times New Roman"/>
        </w:rPr>
        <w:t>Mardhatillah</w:t>
      </w:r>
      <w:proofErr w:type="spellEnd"/>
      <w:r w:rsidRPr="007300FE">
        <w:rPr>
          <w:rFonts w:ascii="Bookman Old Style" w:hAnsi="Bookman Old Style" w:cs="Times New Roman"/>
        </w:rPr>
        <w:t xml:space="preserve"> et al. (2023), suggest incorporating a </w:t>
      </w:r>
      <w:r w:rsidRPr="007300FE">
        <w:rPr>
          <w:rStyle w:val="Emphasis"/>
          <w:rFonts w:ascii="Bookman Old Style" w:hAnsi="Bookman Old Style" w:cs="Times New Roman"/>
        </w:rPr>
        <w:t>reflection</w:t>
      </w:r>
      <w:r w:rsidRPr="007300FE">
        <w:rPr>
          <w:rFonts w:ascii="Bookman Old Style" w:hAnsi="Bookman Old Style" w:cs="Times New Roman"/>
        </w:rPr>
        <w:t xml:space="preserve"> stage after writing to further deepen students’ comprehension and critical thinking. Writing after the thinking and discussion phases offers several benefits, including reinforcing conceptual understanding, refining writing skills, and improving </w:t>
      </w:r>
      <w:r w:rsidRPr="007300FE">
        <w:rPr>
          <w:rFonts w:ascii="Bookman Old Style" w:hAnsi="Bookman Old Style" w:cs="Times New Roman"/>
        </w:rPr>
        <w:t xml:space="preserve">information retention. Research by </w:t>
      </w:r>
      <w:proofErr w:type="spellStart"/>
      <w:r w:rsidRPr="007300FE">
        <w:rPr>
          <w:rFonts w:ascii="Bookman Old Style" w:hAnsi="Bookman Old Style" w:cs="Times New Roman"/>
        </w:rPr>
        <w:t>Listiana</w:t>
      </w:r>
      <w:proofErr w:type="spellEnd"/>
      <w:r w:rsidRPr="007300FE">
        <w:rPr>
          <w:rFonts w:ascii="Bookman Old Style" w:hAnsi="Bookman Old Style" w:cs="Times New Roman"/>
        </w:rPr>
        <w:t xml:space="preserve"> et al. (2016) indicates that students who engaged in the TTW model demonstrated stronger scientific writing skills compared to those who did not use this approach. Furthermore, the effectiveness of the writing stage in helping students organize and communicate their thoughts is supported by </w:t>
      </w:r>
      <w:proofErr w:type="spellStart"/>
      <w:r w:rsidRPr="007300FE">
        <w:rPr>
          <w:rFonts w:ascii="Bookman Old Style" w:hAnsi="Bookman Old Style" w:cs="Times New Roman"/>
        </w:rPr>
        <w:t>Supandi</w:t>
      </w:r>
      <w:proofErr w:type="spellEnd"/>
      <w:r w:rsidRPr="007300FE">
        <w:rPr>
          <w:rFonts w:ascii="Bookman Old Style" w:hAnsi="Bookman Old Style" w:cs="Times New Roman"/>
        </w:rPr>
        <w:t xml:space="preserve"> et al. (2018), who found that students applying the TTW model showed significant improvements in argumentative writing and problem-solving skills. By integrating writing as the final step, the TTW model not only enhances students’ writing proficiency but also promotes critical thinking and structured reasoning.</w:t>
      </w:r>
    </w:p>
    <w:p w14:paraId="4A9DF95A" w14:textId="0C44B77C" w:rsidR="00DE243C" w:rsidRDefault="00DE243C" w:rsidP="0038645D">
      <w:pPr>
        <w:spacing w:line="276" w:lineRule="auto"/>
        <w:ind w:firstLine="567"/>
        <w:jc w:val="both"/>
        <w:rPr>
          <w:rFonts w:ascii="Bookman Old Style" w:hAnsi="Bookman Old Style"/>
        </w:rPr>
      </w:pPr>
      <w:r w:rsidRPr="007300FE">
        <w:rPr>
          <w:rFonts w:ascii="Bookman Old Style" w:hAnsi="Bookman Old Style"/>
        </w:rPr>
        <w:t xml:space="preserve">The implementation of the </w:t>
      </w:r>
      <w:r w:rsidRPr="00DE243C">
        <w:rPr>
          <w:rStyle w:val="Emphasis"/>
          <w:rFonts w:ascii="Bookman Old Style" w:eastAsiaTheme="majorEastAsia" w:hAnsi="Bookman Old Style"/>
          <w:b w:val="0"/>
          <w:bCs w:val="0"/>
          <w:color w:val="auto"/>
        </w:rPr>
        <w:t>Think-Talk-Write</w:t>
      </w:r>
      <w:r w:rsidRPr="00DE243C">
        <w:rPr>
          <w:rFonts w:ascii="Bookman Old Style" w:hAnsi="Bookman Old Style"/>
        </w:rPr>
        <w:t xml:space="preserve"> </w:t>
      </w:r>
      <w:r w:rsidRPr="007300FE">
        <w:rPr>
          <w:rFonts w:ascii="Bookman Old Style" w:hAnsi="Bookman Old Style"/>
        </w:rPr>
        <w:t>(TTW) model led to a remarkable improvement in students' writing achievement. The average writing score increased significantly from 76.86 to 84.61, reflecting a substantial enhancement in overall writing proficiency. Notably, the effectiveness of this model was evident across all levels of student ability. Even students who previously struggled showed considerable progress, with the lowest score rising from 71 to 79. At the same time, high-achieving students also experienced notable growth, as the highest score increased from 83 to 95.</w:t>
      </w:r>
    </w:p>
    <w:p w14:paraId="433FD475" w14:textId="4F4A9FAC" w:rsidR="00DE243C" w:rsidRDefault="00DE243C" w:rsidP="0038645D">
      <w:pPr>
        <w:spacing w:line="276" w:lineRule="auto"/>
        <w:ind w:firstLine="567"/>
        <w:jc w:val="both"/>
        <w:rPr>
          <w:rFonts w:ascii="Bookman Old Style" w:hAnsi="Bookman Old Style"/>
        </w:rPr>
      </w:pPr>
      <w:r w:rsidRPr="007300FE">
        <w:rPr>
          <w:rFonts w:ascii="Bookman Old Style" w:hAnsi="Bookman Old Style"/>
        </w:rPr>
        <w:t xml:space="preserve">This comprehensive improvement aligns with the findings of </w:t>
      </w:r>
      <w:proofErr w:type="spellStart"/>
      <w:r w:rsidRPr="007300FE">
        <w:rPr>
          <w:rFonts w:ascii="Bookman Old Style" w:hAnsi="Bookman Old Style"/>
        </w:rPr>
        <w:t>Nasution</w:t>
      </w:r>
      <w:proofErr w:type="spellEnd"/>
      <w:r w:rsidRPr="007300FE">
        <w:rPr>
          <w:rFonts w:ascii="Bookman Old Style" w:hAnsi="Bookman Old Style"/>
        </w:rPr>
        <w:t xml:space="preserve"> (2022), who reported that students employing the TTW strategy outperformed those in the control group when writing procedure texts. The consistency between this study and previous research reinforces the effectiveness of the TTW model in improving writing skills across different contexts and text types.</w:t>
      </w:r>
    </w:p>
    <w:p w14:paraId="7CDC6844" w14:textId="4BC99640" w:rsidR="00DE243C" w:rsidRDefault="00DE243C" w:rsidP="0038645D">
      <w:pPr>
        <w:spacing w:line="276" w:lineRule="auto"/>
        <w:ind w:firstLine="567"/>
        <w:jc w:val="both"/>
        <w:rPr>
          <w:rFonts w:ascii="Bookman Old Style" w:hAnsi="Bookman Old Style" w:cs="Times New Roman"/>
        </w:rPr>
      </w:pPr>
      <w:r w:rsidRPr="007300FE">
        <w:rPr>
          <w:rFonts w:ascii="Bookman Old Style" w:hAnsi="Bookman Old Style" w:cs="Times New Roman"/>
        </w:rPr>
        <w:lastRenderedPageBreak/>
        <w:t xml:space="preserve">Moreover, a detailed analysis of student performance categories further supports the model's success. Out of 35 students, 31 achieved an </w:t>
      </w:r>
      <w:r w:rsidRPr="007300FE">
        <w:rPr>
          <w:rStyle w:val="Emphasis"/>
          <w:rFonts w:ascii="Bookman Old Style" w:hAnsi="Bookman Old Style" w:cs="Times New Roman"/>
        </w:rPr>
        <w:t>A</w:t>
      </w:r>
      <w:r w:rsidRPr="007300FE">
        <w:rPr>
          <w:rFonts w:ascii="Bookman Old Style" w:hAnsi="Bookman Old Style" w:cs="Times New Roman"/>
        </w:rPr>
        <w:t xml:space="preserve"> category, while the remaining 4 fell into </w:t>
      </w:r>
      <w:r w:rsidRPr="007300FE">
        <w:rPr>
          <w:rStyle w:val="Emphasis"/>
          <w:rFonts w:ascii="Bookman Old Style" w:hAnsi="Bookman Old Style" w:cs="Times New Roman"/>
        </w:rPr>
        <w:t>B</w:t>
      </w:r>
      <w:r w:rsidRPr="007300FE">
        <w:rPr>
          <w:rFonts w:ascii="Bookman Old Style" w:hAnsi="Bookman Old Style" w:cs="Times New Roman"/>
        </w:rPr>
        <w:t xml:space="preserve">. Remarkably, no student was classified under </w:t>
      </w:r>
      <w:r w:rsidRPr="007300FE">
        <w:rPr>
          <w:rStyle w:val="Emphasis"/>
          <w:rFonts w:ascii="Bookman Old Style" w:hAnsi="Bookman Old Style" w:cs="Times New Roman"/>
        </w:rPr>
        <w:t>C</w:t>
      </w:r>
      <w:r w:rsidRPr="007300FE">
        <w:rPr>
          <w:rFonts w:ascii="Bookman Old Style" w:hAnsi="Bookman Old Style" w:cs="Times New Roman"/>
        </w:rPr>
        <w:t xml:space="preserve"> or </w:t>
      </w:r>
      <w:r w:rsidRPr="007300FE">
        <w:rPr>
          <w:rStyle w:val="Emphasis"/>
          <w:rFonts w:ascii="Bookman Old Style" w:hAnsi="Bookman Old Style" w:cs="Times New Roman"/>
        </w:rPr>
        <w:t>D</w:t>
      </w:r>
      <w:r w:rsidRPr="007300FE">
        <w:rPr>
          <w:rFonts w:ascii="Bookman Old Style" w:hAnsi="Bookman Old Style" w:cs="Times New Roman"/>
        </w:rPr>
        <w:t>, demonstrating that the TTW model effectively elevated the majority of students to a high level of writing proficiency. These results highlight the TTW model as a powerful and inclusive instructional strategy that benefits students across various skill levels, fostering both confidence and competence in writing.</w:t>
      </w:r>
    </w:p>
    <w:p w14:paraId="0F95F922" w14:textId="06F9D24B" w:rsidR="00DE243C" w:rsidRDefault="00DE243C" w:rsidP="0038645D">
      <w:pPr>
        <w:spacing w:line="276" w:lineRule="auto"/>
        <w:ind w:firstLine="567"/>
        <w:jc w:val="both"/>
        <w:rPr>
          <w:rFonts w:ascii="Bookman Old Style" w:hAnsi="Bookman Old Style"/>
        </w:rPr>
      </w:pPr>
      <w:r w:rsidRPr="007300FE">
        <w:rPr>
          <w:rFonts w:ascii="Bookman Old Style" w:hAnsi="Bookman Old Style"/>
        </w:rPr>
        <w:t xml:space="preserve">The implementation of the </w:t>
      </w:r>
      <w:r w:rsidRPr="00DE243C">
        <w:rPr>
          <w:rStyle w:val="Emphasis"/>
          <w:rFonts w:ascii="Bookman Old Style" w:eastAsiaTheme="majorEastAsia" w:hAnsi="Bookman Old Style"/>
          <w:b w:val="0"/>
          <w:bCs w:val="0"/>
          <w:color w:val="auto"/>
        </w:rPr>
        <w:t>Think-Talk-Write</w:t>
      </w:r>
      <w:r w:rsidRPr="00DE243C">
        <w:rPr>
          <w:rFonts w:ascii="Bookman Old Style" w:hAnsi="Bookman Old Style"/>
        </w:rPr>
        <w:t xml:space="preserve"> </w:t>
      </w:r>
      <w:r w:rsidRPr="007300FE">
        <w:rPr>
          <w:rFonts w:ascii="Bookman Old Style" w:hAnsi="Bookman Old Style"/>
        </w:rPr>
        <w:t xml:space="preserve">(TTW) learning model had a profound impact on classroom dynamics and student engagement. Students exhibited high levels of enthusiasm and active participation throughout the learning process, particularly during the </w:t>
      </w:r>
      <w:r w:rsidRPr="00DE243C">
        <w:rPr>
          <w:rStyle w:val="Emphasis"/>
          <w:rFonts w:ascii="Bookman Old Style" w:eastAsiaTheme="majorEastAsia" w:hAnsi="Bookman Old Style"/>
          <w:b w:val="0"/>
          <w:bCs w:val="0"/>
          <w:color w:val="auto"/>
        </w:rPr>
        <w:t>thinking</w:t>
      </w:r>
      <w:r w:rsidRPr="00DE243C">
        <w:rPr>
          <w:rFonts w:ascii="Bookman Old Style" w:hAnsi="Bookman Old Style"/>
        </w:rPr>
        <w:t>,</w:t>
      </w:r>
      <w:r w:rsidRPr="00DE243C">
        <w:rPr>
          <w:rFonts w:ascii="Bookman Old Style" w:hAnsi="Bookman Old Style"/>
          <w:b/>
          <w:bCs/>
        </w:rPr>
        <w:t xml:space="preserve"> </w:t>
      </w:r>
      <w:r w:rsidRPr="00DE243C">
        <w:rPr>
          <w:rStyle w:val="Emphasis"/>
          <w:rFonts w:ascii="Bookman Old Style" w:eastAsiaTheme="majorEastAsia" w:hAnsi="Bookman Old Style"/>
          <w:b w:val="0"/>
          <w:bCs w:val="0"/>
          <w:color w:val="auto"/>
        </w:rPr>
        <w:t>talking</w:t>
      </w:r>
      <w:r w:rsidRPr="007300FE">
        <w:rPr>
          <w:rFonts w:ascii="Bookman Old Style" w:hAnsi="Bookman Old Style"/>
        </w:rPr>
        <w:t xml:space="preserve">, and </w:t>
      </w:r>
      <w:r w:rsidRPr="00DE243C">
        <w:rPr>
          <w:rStyle w:val="Emphasis"/>
          <w:rFonts w:ascii="Bookman Old Style" w:eastAsiaTheme="majorEastAsia" w:hAnsi="Bookman Old Style"/>
          <w:b w:val="0"/>
          <w:bCs w:val="0"/>
          <w:color w:val="auto"/>
        </w:rPr>
        <w:t>writing</w:t>
      </w:r>
      <w:r w:rsidRPr="00DE243C">
        <w:rPr>
          <w:rFonts w:ascii="Bookman Old Style" w:hAnsi="Bookman Old Style"/>
        </w:rPr>
        <w:t xml:space="preserve"> </w:t>
      </w:r>
      <w:r w:rsidRPr="007300FE">
        <w:rPr>
          <w:rFonts w:ascii="Bookman Old Style" w:hAnsi="Bookman Old Style"/>
        </w:rPr>
        <w:t>stages. This increased engagement fostered a more communicative and interactive classroom environment, which is essential for effective language acquisition.</w:t>
      </w:r>
    </w:p>
    <w:p w14:paraId="39052E5C" w14:textId="16CEFA92" w:rsidR="00DE243C" w:rsidRDefault="00DE243C" w:rsidP="0038645D">
      <w:pPr>
        <w:spacing w:line="276" w:lineRule="auto"/>
        <w:ind w:firstLine="567"/>
        <w:jc w:val="both"/>
        <w:rPr>
          <w:rFonts w:ascii="Bookman Old Style" w:hAnsi="Bookman Old Style" w:cs="Times New Roman"/>
        </w:rPr>
      </w:pPr>
      <w:r w:rsidRPr="007300FE">
        <w:rPr>
          <w:rFonts w:ascii="Bookman Old Style" w:hAnsi="Bookman Old Style" w:cs="Times New Roman"/>
        </w:rPr>
        <w:t xml:space="preserve">These findings align with </w:t>
      </w:r>
      <w:proofErr w:type="spellStart"/>
      <w:r w:rsidRPr="007300FE">
        <w:rPr>
          <w:rFonts w:ascii="Bookman Old Style" w:hAnsi="Bookman Old Style" w:cs="Times New Roman"/>
        </w:rPr>
        <w:t>Budiyono</w:t>
      </w:r>
      <w:proofErr w:type="spellEnd"/>
      <w:r w:rsidRPr="007300FE">
        <w:rPr>
          <w:rFonts w:ascii="Bookman Old Style" w:hAnsi="Bookman Old Style" w:cs="Times New Roman"/>
        </w:rPr>
        <w:t xml:space="preserve"> et al. (2023), who observed that the TTW model significantly enhances students' enthusiasm and participation in learning. Beyond improving involvement, this model also plays a crucial role in building students’ confidence in using English. Confidence is a key factor in language learning, as it encourages students to take risks, express their ideas more freely, and practice their skills more frequently. By creating a supportive and structured learning process, the TTW model not only strengthens students’ writing abilities but also empowers them to </w:t>
      </w:r>
      <w:r w:rsidRPr="007300FE">
        <w:rPr>
          <w:rFonts w:ascii="Bookman Old Style" w:hAnsi="Bookman Old Style" w:cs="Times New Roman"/>
        </w:rPr>
        <w:t>become more self-assured and proactive language learners.</w:t>
      </w:r>
    </w:p>
    <w:p w14:paraId="1D6F750E" w14:textId="10D957D6" w:rsidR="00DE243C" w:rsidRDefault="00906C47" w:rsidP="0038645D">
      <w:pPr>
        <w:spacing w:line="276" w:lineRule="auto"/>
        <w:ind w:firstLine="567"/>
        <w:jc w:val="both"/>
        <w:rPr>
          <w:rFonts w:ascii="Bookman Old Style" w:hAnsi="Bookman Old Style"/>
        </w:rPr>
      </w:pPr>
      <w:r w:rsidRPr="007300FE">
        <w:rPr>
          <w:rFonts w:ascii="Bookman Old Style" w:hAnsi="Bookman Old Style"/>
        </w:rPr>
        <w:t xml:space="preserve">Despite the overall success of the </w:t>
      </w:r>
      <w:r w:rsidRPr="007300FE">
        <w:rPr>
          <w:rStyle w:val="Emphasis"/>
          <w:rFonts w:ascii="Bookman Old Style" w:eastAsiaTheme="majorEastAsia" w:hAnsi="Bookman Old Style"/>
        </w:rPr>
        <w:t>Think-Talk-Write</w:t>
      </w:r>
      <w:r w:rsidRPr="007300FE">
        <w:rPr>
          <w:rFonts w:ascii="Bookman Old Style" w:hAnsi="Bookman Old Style"/>
        </w:rPr>
        <w:t xml:space="preserve"> (TTW) model, this study identified a key challenge: students' limited vocabulary. This constraint made it difficult for students to express their ideas clearly and effectively, ultimately affecting the coherence and quality of their written work. This finding aligns with </w:t>
      </w:r>
      <w:proofErr w:type="spellStart"/>
      <w:r w:rsidRPr="007300FE">
        <w:rPr>
          <w:rFonts w:ascii="Bookman Old Style" w:hAnsi="Bookman Old Style"/>
        </w:rPr>
        <w:t>Fitriana</w:t>
      </w:r>
      <w:proofErr w:type="spellEnd"/>
      <w:r w:rsidRPr="007300FE">
        <w:rPr>
          <w:rFonts w:ascii="Bookman Old Style" w:hAnsi="Bookman Old Style"/>
        </w:rPr>
        <w:t xml:space="preserve"> et al. (2023), who also identified vocabulary limitations as a major challenge for EFL learners in writing classes.</w:t>
      </w:r>
    </w:p>
    <w:p w14:paraId="7D0B792A" w14:textId="5DD3B884" w:rsidR="00906C47" w:rsidRDefault="00906C47" w:rsidP="0038645D">
      <w:pPr>
        <w:spacing w:line="276" w:lineRule="auto"/>
        <w:ind w:firstLine="567"/>
        <w:jc w:val="both"/>
        <w:rPr>
          <w:rFonts w:ascii="Bookman Old Style" w:hAnsi="Bookman Old Style" w:cs="Times New Roman"/>
        </w:rPr>
      </w:pPr>
      <w:r w:rsidRPr="007300FE">
        <w:rPr>
          <w:rFonts w:ascii="Bookman Old Style" w:hAnsi="Bookman Old Style" w:cs="Times New Roman"/>
        </w:rPr>
        <w:t>The consistency of this issue across multiple studies underscores the critical role of vocabulary in writing proficiency. A well-developed vocabulary enables students to articulate their thoughts more precisely, construct more sophisticated sentences, and convey nuanced meanings. Therefore, these findings suggest that vocabulary development should be an integral component of writing instruction. Implementing strategies such as explicit vocabulary teaching, contextual learning, and exposure to diverse texts can help students expand their word bank, ultimately enhancing their writing skills and overall language competence.</w:t>
      </w:r>
    </w:p>
    <w:p w14:paraId="1E5A8C4D" w14:textId="33C046A3" w:rsidR="00906C47" w:rsidRDefault="00ED6B51" w:rsidP="0038645D">
      <w:pPr>
        <w:spacing w:line="276" w:lineRule="auto"/>
        <w:ind w:firstLine="567"/>
        <w:jc w:val="both"/>
        <w:rPr>
          <w:rFonts w:ascii="Bookman Old Style" w:hAnsi="Bookman Old Style"/>
        </w:rPr>
      </w:pPr>
      <w:r w:rsidRPr="007300FE">
        <w:rPr>
          <w:rFonts w:ascii="Bookman Old Style" w:hAnsi="Bookman Old Style"/>
        </w:rPr>
        <w:t>To address the challenge of limited vocabulary, teachers implemented a multi-faceted approach aimed at enhancing students' lexical resources. One of the primary strategies was the extensive use of both manual and electronic dictionaries, allowing students to independently explore and expand their vocabulary. This approach aligns with Rezaei &amp; Davoudi (2016), who highlight the significant role of dictionary use in vocabulary acquisition.</w:t>
      </w:r>
    </w:p>
    <w:p w14:paraId="7262B427" w14:textId="0B20C380" w:rsidR="00ED6B51" w:rsidRDefault="00ED6B51" w:rsidP="0038645D">
      <w:pPr>
        <w:spacing w:line="276" w:lineRule="auto"/>
        <w:ind w:firstLine="567"/>
        <w:jc w:val="both"/>
        <w:rPr>
          <w:rFonts w:ascii="Bookman Old Style" w:hAnsi="Bookman Old Style"/>
        </w:rPr>
      </w:pPr>
      <w:r w:rsidRPr="007300FE">
        <w:rPr>
          <w:rFonts w:ascii="Bookman Old Style" w:hAnsi="Bookman Old Style"/>
        </w:rPr>
        <w:lastRenderedPageBreak/>
        <w:t>Beyond dictionary use, teachers also played an active role as direct sources of linguistic support. They provided immediate assistance when students struggled to find appropriate English equivalents for their ideas, ensuring that students could express their thoughts accurately. Additionally, teachers encouraged students to integrate English into their daily routines, fostering continuous exposure and practice. This holistic strategy is supported by Huan (2022), who found that regular dictionary use, combined with active engagement in language learning, significantly enhances vocabulary growth.</w:t>
      </w:r>
    </w:p>
    <w:p w14:paraId="02F8C45E" w14:textId="774989C1" w:rsidR="00ED6B51" w:rsidRDefault="003D1D79" w:rsidP="0038645D">
      <w:pPr>
        <w:spacing w:line="276" w:lineRule="auto"/>
        <w:ind w:firstLine="567"/>
        <w:jc w:val="both"/>
        <w:rPr>
          <w:rFonts w:ascii="Bookman Old Style" w:eastAsia="Times New Roman" w:hAnsi="Bookman Old Style" w:cs="Times New Roman"/>
          <w:lang w:val="id-ID"/>
        </w:rPr>
      </w:pPr>
      <w:r w:rsidRPr="007300FE">
        <w:rPr>
          <w:rFonts w:ascii="Bookman Old Style" w:hAnsi="Bookman Old Style"/>
        </w:rPr>
        <w:t>By combining structured dictionary use, direct teacher support, and daily language immersion, this approach creates a vocabulary-rich learning environment. It not only strengthens students' word knowledge but also empowers them to apply their expanded vocabulary in writing, ultimately improving their overall language proficiency and writing skills.</w:t>
      </w:r>
    </w:p>
    <w:p w14:paraId="770458AE" w14:textId="7B1B80CE" w:rsidR="003D1D79" w:rsidRPr="00DA7537" w:rsidRDefault="00CD05A2" w:rsidP="003D1D79">
      <w:pPr>
        <w:spacing w:before="120" w:after="120" w:line="240" w:lineRule="atLeast"/>
        <w:ind w:firstLine="0"/>
        <w:rPr>
          <w:rFonts w:ascii="Bookman Old Style" w:eastAsia="Times New Roman" w:hAnsi="Bookman Old Style" w:cs="Times New Roman"/>
          <w:b/>
          <w:bCs/>
          <w:u w:val="single"/>
        </w:rPr>
      </w:pPr>
      <w:r w:rsidRPr="00DA7537">
        <w:rPr>
          <w:rFonts w:ascii="Bookman Old Style" w:eastAsia="Times New Roman" w:hAnsi="Bookman Old Style" w:cs="Times New Roman"/>
          <w:b/>
          <w:bCs/>
          <w:u w:val="single"/>
        </w:rPr>
        <w:t>CONCLUSION</w:t>
      </w:r>
    </w:p>
    <w:p w14:paraId="725B1DF2" w14:textId="0C00799E" w:rsidR="00CD05A2" w:rsidRDefault="00CD05A2" w:rsidP="00CD05A2">
      <w:pPr>
        <w:spacing w:before="120" w:after="120" w:line="276" w:lineRule="auto"/>
        <w:ind w:firstLine="567"/>
        <w:jc w:val="both"/>
        <w:rPr>
          <w:rFonts w:ascii="Bookman Old Style" w:hAnsi="Bookman Old Style"/>
        </w:rPr>
      </w:pPr>
      <w:r w:rsidRPr="00C95C59">
        <w:rPr>
          <w:rFonts w:ascii="Bookman Old Style" w:hAnsi="Bookman Old Style"/>
        </w:rPr>
        <w:t xml:space="preserve">Based on the research findings, the implementation of the </w:t>
      </w:r>
      <w:r w:rsidRPr="00CD05A2">
        <w:rPr>
          <w:rStyle w:val="Emphasis"/>
          <w:rFonts w:ascii="Bookman Old Style" w:eastAsiaTheme="majorEastAsia" w:hAnsi="Bookman Old Style"/>
          <w:b w:val="0"/>
          <w:bCs w:val="0"/>
          <w:color w:val="auto"/>
        </w:rPr>
        <w:t>Think-Talk-Write</w:t>
      </w:r>
      <w:r w:rsidRPr="00CD05A2">
        <w:rPr>
          <w:rFonts w:ascii="Bookman Old Style" w:hAnsi="Bookman Old Style"/>
        </w:rPr>
        <w:t xml:space="preserve"> </w:t>
      </w:r>
      <w:r w:rsidRPr="00C95C59">
        <w:rPr>
          <w:rFonts w:ascii="Bookman Old Style" w:hAnsi="Bookman Old Style"/>
        </w:rPr>
        <w:t xml:space="preserve">(TTW) learning model for tenth-grade Culinary students at SMKN 4 </w:t>
      </w:r>
      <w:proofErr w:type="spellStart"/>
      <w:r w:rsidRPr="00C95C59">
        <w:rPr>
          <w:rFonts w:ascii="Bookman Old Style" w:hAnsi="Bookman Old Style"/>
        </w:rPr>
        <w:t>Klaten</w:t>
      </w:r>
      <w:proofErr w:type="spellEnd"/>
      <w:r w:rsidRPr="00C95C59">
        <w:rPr>
          <w:rFonts w:ascii="Bookman Old Style" w:hAnsi="Bookman Old Style"/>
        </w:rPr>
        <w:t xml:space="preserve"> was successfully carried out and proved to be highly effective in enhancing students' writing achievement. The model fostered enthusiasm and active participation among students, creating an engaging and interactive classroom atmosphere.</w:t>
      </w:r>
    </w:p>
    <w:p w14:paraId="09466B15" w14:textId="61D5EBE7" w:rsidR="00CD05A2" w:rsidRDefault="00CD05A2" w:rsidP="00CD05A2">
      <w:pPr>
        <w:spacing w:before="120" w:after="120" w:line="276" w:lineRule="auto"/>
        <w:ind w:firstLine="567"/>
        <w:jc w:val="both"/>
        <w:rPr>
          <w:rFonts w:ascii="Bookman Old Style" w:hAnsi="Bookman Old Style"/>
        </w:rPr>
      </w:pPr>
      <w:r w:rsidRPr="00C95C59">
        <w:rPr>
          <w:rFonts w:ascii="Bookman Old Style" w:hAnsi="Bookman Old Style"/>
        </w:rPr>
        <w:t xml:space="preserve">The effectiveness of the TTW model was evident in the significant improvement in students' writing scores. The average score increased from 76.86 to 84.61, with the lowest </w:t>
      </w:r>
      <w:r w:rsidRPr="00C95C59">
        <w:rPr>
          <w:rFonts w:ascii="Bookman Old Style" w:hAnsi="Bookman Old Style"/>
        </w:rPr>
        <w:t>score rising from 71 to 79 and the highest score improving from 83 to 95. This upward trend demonstrates that the model benefited students across different proficiency levels.</w:t>
      </w:r>
    </w:p>
    <w:p w14:paraId="66C7D6E8" w14:textId="1154F549" w:rsidR="00CD05A2" w:rsidRDefault="00CD05A2" w:rsidP="00CD05A2">
      <w:pPr>
        <w:spacing w:before="120" w:after="120" w:line="276" w:lineRule="auto"/>
        <w:ind w:firstLine="567"/>
        <w:jc w:val="both"/>
        <w:rPr>
          <w:rFonts w:ascii="Bookman Old Style" w:hAnsi="Bookman Old Style"/>
        </w:rPr>
      </w:pPr>
      <w:r w:rsidRPr="00C95C59">
        <w:rPr>
          <w:rFonts w:ascii="Bookman Old Style" w:hAnsi="Bookman Old Style"/>
        </w:rPr>
        <w:t>However, the primary challenge encountered was students' limited vocabulary, which initially hindered their ability to express ideas clearly. To address this issue, teachers implemented a comprehensive vocabulary-building strategy, including the use of both manual and electronic dictionaries, direct teacher support, and encouragement for students to integrate English into their daily lives. These efforts helped students expand their vocabulary, ultimately strengthening their writing skills.</w:t>
      </w:r>
    </w:p>
    <w:p w14:paraId="0352A393" w14:textId="63694076" w:rsidR="00CD05A2" w:rsidRDefault="00CD05A2" w:rsidP="00CD05A2">
      <w:pPr>
        <w:spacing w:before="120" w:after="120" w:line="276" w:lineRule="auto"/>
        <w:ind w:firstLine="567"/>
        <w:jc w:val="both"/>
        <w:rPr>
          <w:rFonts w:ascii="Bookman Old Style" w:hAnsi="Bookman Old Style" w:cs="Times New Roman"/>
        </w:rPr>
      </w:pPr>
      <w:r w:rsidRPr="00C95C59">
        <w:rPr>
          <w:rFonts w:ascii="Bookman Old Style" w:hAnsi="Bookman Old Style" w:cs="Times New Roman"/>
        </w:rPr>
        <w:t>Thus, the implementation of the TTW model not only improved students' writing proficiency but also provided a structured and engaging approach to learning. Given its success, the TTW model can serve as an effective and practical alternative for writing instruction, particularly in EFL settings.</w:t>
      </w:r>
    </w:p>
    <w:p w14:paraId="57DAD811" w14:textId="2B14546A" w:rsidR="00CD05A2" w:rsidRPr="00DA7537" w:rsidRDefault="00A37959" w:rsidP="00A37959">
      <w:pPr>
        <w:spacing w:before="120" w:after="120" w:line="276" w:lineRule="auto"/>
        <w:ind w:firstLine="0"/>
        <w:jc w:val="both"/>
        <w:rPr>
          <w:rFonts w:ascii="Bookman Old Style" w:eastAsia="Times New Roman" w:hAnsi="Bookman Old Style" w:cs="Times New Roman"/>
          <w:b/>
          <w:bCs/>
          <w:u w:val="single"/>
        </w:rPr>
      </w:pPr>
      <w:r w:rsidRPr="00DA7537">
        <w:rPr>
          <w:rFonts w:ascii="Bookman Old Style" w:eastAsia="Times New Roman" w:hAnsi="Bookman Old Style" w:cs="Times New Roman"/>
          <w:b/>
          <w:bCs/>
          <w:u w:val="single"/>
        </w:rPr>
        <w:t>BIBLIOGRAPHY</w:t>
      </w:r>
    </w:p>
    <w:p w14:paraId="07E51285" w14:textId="3F492A09"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Annisa, S., Nurhadi, N., &amp; Martutik, M. (2023). T</w:t>
      </w:r>
      <w:r w:rsidR="00090329">
        <w:rPr>
          <w:rFonts w:ascii="Bookman Old Style" w:hAnsi="Bookman Old Style" w:cs="Times New Roman"/>
          <w:noProof/>
        </w:rPr>
        <w:t>he</w:t>
      </w:r>
      <w:r w:rsidRPr="00D00960">
        <w:rPr>
          <w:rFonts w:ascii="Bookman Old Style" w:hAnsi="Bookman Old Style" w:cs="Times New Roman"/>
          <w:noProof/>
        </w:rPr>
        <w:t xml:space="preserve"> implementation of reflective learning model plus to improve proposal text writing skills of xi social 1 students of state senior high school 4 </w:t>
      </w:r>
      <w:r w:rsidR="00C9427E">
        <w:rPr>
          <w:rFonts w:ascii="Bookman Old Style" w:hAnsi="Bookman Old Style" w:cs="Times New Roman"/>
          <w:noProof/>
        </w:rPr>
        <w:t>J</w:t>
      </w:r>
      <w:r w:rsidRPr="00D00960">
        <w:rPr>
          <w:rFonts w:ascii="Bookman Old Style" w:hAnsi="Bookman Old Style" w:cs="Times New Roman"/>
          <w:noProof/>
        </w:rPr>
        <w:t xml:space="preserve">ember. </w:t>
      </w:r>
      <w:r w:rsidRPr="00D00960">
        <w:rPr>
          <w:rFonts w:ascii="Bookman Old Style" w:hAnsi="Bookman Old Style" w:cs="Times New Roman"/>
          <w:i/>
          <w:iCs/>
          <w:noProof/>
        </w:rPr>
        <w:t>Erudio Journal of Educational Innovation</w:t>
      </w:r>
      <w:r w:rsidRPr="00D00960">
        <w:rPr>
          <w:rFonts w:ascii="Bookman Old Style" w:hAnsi="Bookman Old Style" w:cs="Times New Roman"/>
          <w:noProof/>
        </w:rPr>
        <w:t xml:space="preserve">, </w:t>
      </w:r>
      <w:r w:rsidRPr="00D00960">
        <w:rPr>
          <w:rFonts w:ascii="Bookman Old Style" w:hAnsi="Bookman Old Style" w:cs="Times New Roman"/>
          <w:i/>
          <w:iCs/>
          <w:noProof/>
        </w:rPr>
        <w:t>10</w:t>
      </w:r>
      <w:r w:rsidRPr="00D00960">
        <w:rPr>
          <w:rFonts w:ascii="Bookman Old Style" w:hAnsi="Bookman Old Style" w:cs="Times New Roman"/>
          <w:noProof/>
        </w:rPr>
        <w:t xml:space="preserve">(1), 47–63. </w:t>
      </w:r>
    </w:p>
    <w:p w14:paraId="7A041A41" w14:textId="23480315"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Budiyono, S., Warsihno, J., &amp; Amertawingrum, I. P. (2023). Improving writing skills of expository text with ‘think, talk, write’ learning method. </w:t>
      </w:r>
      <w:r w:rsidRPr="00D00960">
        <w:rPr>
          <w:rFonts w:ascii="Bookman Old Style" w:hAnsi="Bookman Old Style" w:cs="Times New Roman"/>
          <w:i/>
          <w:iCs/>
          <w:noProof/>
        </w:rPr>
        <w:t>Jurnal Kependidikan</w:t>
      </w:r>
      <w:r w:rsidRPr="00D00960">
        <w:rPr>
          <w:rFonts w:ascii="Bookman Old Style" w:hAnsi="Bookman Old Style" w:cs="Times New Roman"/>
          <w:noProof/>
        </w:rPr>
        <w:t xml:space="preserve">, </w:t>
      </w:r>
      <w:r w:rsidRPr="00D00960">
        <w:rPr>
          <w:rFonts w:ascii="Bookman Old Style" w:hAnsi="Bookman Old Style" w:cs="Times New Roman"/>
          <w:i/>
          <w:iCs/>
          <w:noProof/>
        </w:rPr>
        <w:t>7</w:t>
      </w:r>
      <w:r w:rsidRPr="00D00960">
        <w:rPr>
          <w:rFonts w:ascii="Bookman Old Style" w:hAnsi="Bookman Old Style" w:cs="Times New Roman"/>
          <w:noProof/>
        </w:rPr>
        <w:t xml:space="preserve">(2), 177–188. </w:t>
      </w:r>
    </w:p>
    <w:p w14:paraId="0A703AAF" w14:textId="16679787"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Djabborova, F. O. (2020). Ways of </w:t>
      </w:r>
      <w:r w:rsidRPr="00D00960">
        <w:rPr>
          <w:rFonts w:ascii="Bookman Old Style" w:hAnsi="Bookman Old Style" w:cs="Times New Roman"/>
          <w:noProof/>
        </w:rPr>
        <w:lastRenderedPageBreak/>
        <w:t xml:space="preserve">developing listening skills of </w:t>
      </w:r>
      <w:r w:rsidR="00C9427E">
        <w:rPr>
          <w:rFonts w:ascii="Bookman Old Style" w:hAnsi="Bookman Old Style" w:cs="Times New Roman"/>
          <w:noProof/>
        </w:rPr>
        <w:t>E</w:t>
      </w:r>
      <w:r w:rsidRPr="00D00960">
        <w:rPr>
          <w:rFonts w:ascii="Bookman Old Style" w:hAnsi="Bookman Old Style" w:cs="Times New Roman"/>
          <w:noProof/>
        </w:rPr>
        <w:t xml:space="preserve">nglish. </w:t>
      </w:r>
      <w:r w:rsidRPr="00D00960">
        <w:rPr>
          <w:rFonts w:ascii="Bookman Old Style" w:hAnsi="Bookman Old Style" w:cs="Times New Roman"/>
          <w:i/>
          <w:iCs/>
          <w:noProof/>
        </w:rPr>
        <w:t>European Journal of Research and Reflection in Educational Sciences</w:t>
      </w:r>
      <w:r w:rsidRPr="00D00960">
        <w:rPr>
          <w:rFonts w:ascii="Bookman Old Style" w:hAnsi="Bookman Old Style" w:cs="Times New Roman"/>
          <w:noProof/>
        </w:rPr>
        <w:t xml:space="preserve">, </w:t>
      </w:r>
      <w:r w:rsidRPr="00D00960">
        <w:rPr>
          <w:rFonts w:ascii="Bookman Old Style" w:hAnsi="Bookman Old Style" w:cs="Times New Roman"/>
          <w:i/>
          <w:iCs/>
          <w:noProof/>
        </w:rPr>
        <w:t>8</w:t>
      </w:r>
      <w:r w:rsidRPr="00D00960">
        <w:rPr>
          <w:rFonts w:ascii="Bookman Old Style" w:hAnsi="Bookman Old Style" w:cs="Times New Roman"/>
          <w:noProof/>
        </w:rPr>
        <w:t>(10), 212–216.</w:t>
      </w:r>
    </w:p>
    <w:p w14:paraId="0E8803D9" w14:textId="77777777"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Emig, J. (1977). Writing as a mode of learning. </w:t>
      </w:r>
      <w:r w:rsidRPr="00D00960">
        <w:rPr>
          <w:rFonts w:ascii="Bookman Old Style" w:hAnsi="Bookman Old Style" w:cs="Times New Roman"/>
          <w:i/>
          <w:iCs/>
          <w:noProof/>
        </w:rPr>
        <w:t>National Council of Teachers of English</w:t>
      </w:r>
      <w:r w:rsidRPr="00D00960">
        <w:rPr>
          <w:rFonts w:ascii="Bookman Old Style" w:hAnsi="Bookman Old Style" w:cs="Times New Roman"/>
          <w:noProof/>
        </w:rPr>
        <w:t xml:space="preserve">, </w:t>
      </w:r>
      <w:r w:rsidRPr="00D00960">
        <w:rPr>
          <w:rFonts w:ascii="Bookman Old Style" w:hAnsi="Bookman Old Style" w:cs="Times New Roman"/>
          <w:i/>
          <w:iCs/>
          <w:noProof/>
        </w:rPr>
        <w:t>28</w:t>
      </w:r>
      <w:r w:rsidRPr="00D00960">
        <w:rPr>
          <w:rFonts w:ascii="Bookman Old Style" w:hAnsi="Bookman Old Style" w:cs="Times New Roman"/>
          <w:noProof/>
        </w:rPr>
        <w:t>(2), 122–128.</w:t>
      </w:r>
    </w:p>
    <w:p w14:paraId="13085F1F" w14:textId="123F45FC"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Fitriana, M., Muliastuti, L., Rafli, Z., &amp; Boeriswati, E. (2023). T</w:t>
      </w:r>
      <w:r w:rsidR="00AF60FD">
        <w:rPr>
          <w:rFonts w:ascii="Bookman Old Style" w:hAnsi="Bookman Old Style" w:cs="Times New Roman"/>
          <w:noProof/>
        </w:rPr>
        <w:t>h</w:t>
      </w:r>
      <w:r w:rsidRPr="00D00960">
        <w:rPr>
          <w:rFonts w:ascii="Bookman Old Style" w:hAnsi="Bookman Old Style" w:cs="Times New Roman"/>
          <w:noProof/>
        </w:rPr>
        <w:t>ink-talk-write strategy in flipped learning</w:t>
      </w:r>
      <w:r w:rsidRPr="00D00960">
        <w:rPr>
          <w:rFonts w:ascii="Times New Roman" w:hAnsi="Times New Roman" w:cs="Times New Roman"/>
          <w:noProof/>
        </w:rPr>
        <w:t> </w:t>
      </w:r>
      <w:r w:rsidRPr="00D00960">
        <w:rPr>
          <w:rFonts w:ascii="Bookman Old Style" w:hAnsi="Bookman Old Style" w:cs="Times New Roman"/>
          <w:noProof/>
        </w:rPr>
        <w:t xml:space="preserve">: a study of efl students </w:t>
      </w:r>
      <w:r w:rsidRPr="00D00960">
        <w:rPr>
          <w:rFonts w:ascii="Bookman Old Style" w:hAnsi="Bookman Old Style" w:cs="Bookman Old Style"/>
          <w:noProof/>
        </w:rPr>
        <w:t>’</w:t>
      </w:r>
      <w:r w:rsidRPr="00D00960">
        <w:rPr>
          <w:rFonts w:ascii="Bookman Old Style" w:hAnsi="Bookman Old Style" w:cs="Times New Roman"/>
          <w:noProof/>
        </w:rPr>
        <w:t xml:space="preserve"> writing. </w:t>
      </w:r>
      <w:r w:rsidRPr="00D00960">
        <w:rPr>
          <w:rFonts w:ascii="Bookman Old Style" w:hAnsi="Bookman Old Style" w:cs="Times New Roman"/>
          <w:i/>
          <w:iCs/>
          <w:noProof/>
        </w:rPr>
        <w:t>Proceeding of International Conference on Eduction (PICE)</w:t>
      </w:r>
      <w:r w:rsidRPr="00D00960">
        <w:rPr>
          <w:rFonts w:ascii="Bookman Old Style" w:hAnsi="Bookman Old Style" w:cs="Times New Roman"/>
          <w:noProof/>
        </w:rPr>
        <w:t xml:space="preserve">, </w:t>
      </w:r>
      <w:r w:rsidRPr="00D00960">
        <w:rPr>
          <w:rFonts w:ascii="Bookman Old Style" w:hAnsi="Bookman Old Style" w:cs="Times New Roman"/>
          <w:i/>
          <w:iCs/>
          <w:noProof/>
        </w:rPr>
        <w:t>1</w:t>
      </w:r>
      <w:r w:rsidRPr="00D00960">
        <w:rPr>
          <w:rFonts w:ascii="Bookman Old Style" w:hAnsi="Bookman Old Style" w:cs="Times New Roman"/>
          <w:noProof/>
        </w:rPr>
        <w:t xml:space="preserve">(1). </w:t>
      </w:r>
    </w:p>
    <w:p w14:paraId="4335E015" w14:textId="10D40B67"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Graham, S., MacAthur, C., &amp; Fitzegerald, J. (2013). </w:t>
      </w:r>
      <w:r w:rsidRPr="00D00960">
        <w:rPr>
          <w:rFonts w:ascii="Bookman Old Style" w:hAnsi="Bookman Old Style" w:cs="Times New Roman"/>
          <w:i/>
          <w:iCs/>
          <w:noProof/>
        </w:rPr>
        <w:t>Best practices in writing instruction.</w:t>
      </w:r>
      <w:r w:rsidRPr="00D00960">
        <w:rPr>
          <w:rFonts w:ascii="Bookman Old Style" w:hAnsi="Bookman Old Style" w:cs="Times New Roman"/>
          <w:noProof/>
        </w:rPr>
        <w:t xml:space="preserve"> The Guilford Press.</w:t>
      </w:r>
    </w:p>
    <w:p w14:paraId="04E26BD6" w14:textId="31C63AB2" w:rsidR="00A37959" w:rsidRPr="00D00960" w:rsidRDefault="00A37959" w:rsidP="00A37959">
      <w:pPr>
        <w:autoSpaceDE w:val="0"/>
        <w:autoSpaceDN w:val="0"/>
        <w:spacing w:line="276" w:lineRule="auto"/>
        <w:ind w:left="426" w:hanging="480"/>
        <w:jc w:val="both"/>
        <w:rPr>
          <w:rFonts w:ascii="Bookman Old Style" w:hAnsi="Bookman Old Style" w:cs="Times New Roman"/>
          <w:noProof/>
        </w:rPr>
      </w:pPr>
      <w:bookmarkStart w:id="1" w:name="_Hlk170335968"/>
      <w:r w:rsidRPr="00D00960">
        <w:rPr>
          <w:rFonts w:ascii="Bookman Old Style" w:hAnsi="Bookman Old Style" w:cs="Times New Roman"/>
          <w:noProof/>
        </w:rPr>
        <w:t xml:space="preserve">Huan, L., Yuan, Y.,  &amp; Kernagara, K.M. (2023). The Impact of Smartphone Dictionary Apps on EFL Reading Comprehension.  </w:t>
      </w:r>
      <w:r w:rsidRPr="00D00960">
        <w:rPr>
          <w:rFonts w:ascii="Bookman Old Style" w:hAnsi="Bookman Old Style" w:cs="Times New Roman"/>
          <w:i/>
          <w:iCs/>
          <w:noProof/>
        </w:rPr>
        <w:t>International Journal of Academic Research in Bussines and Social Science, 13</w:t>
      </w:r>
      <w:r w:rsidRPr="00D00960">
        <w:rPr>
          <w:rFonts w:ascii="Bookman Old Style" w:hAnsi="Bookman Old Style" w:cs="Times New Roman"/>
          <w:noProof/>
        </w:rPr>
        <w:t xml:space="preserve">(12), 773-786  </w:t>
      </w:r>
      <w:bookmarkEnd w:id="1"/>
    </w:p>
    <w:p w14:paraId="7D4F9AEC" w14:textId="77777777"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Irkinovich, N. R. (2022). </w:t>
      </w:r>
      <w:r w:rsidRPr="00D00960">
        <w:rPr>
          <w:rFonts w:ascii="Bookman Old Style" w:hAnsi="Bookman Old Style" w:cs="Times New Roman"/>
          <w:i/>
          <w:iCs/>
          <w:noProof/>
        </w:rPr>
        <w:t>Methods for Teaching Reading</w:t>
      </w:r>
      <w:r w:rsidRPr="00D00960">
        <w:rPr>
          <w:rFonts w:ascii="Bookman Old Style" w:hAnsi="Bookman Old Style" w:cs="Times New Roman"/>
          <w:noProof/>
        </w:rPr>
        <w:t xml:space="preserve">. </w:t>
      </w:r>
      <w:r w:rsidRPr="00D00960">
        <w:rPr>
          <w:rFonts w:ascii="Bookman Old Style" w:hAnsi="Bookman Old Style" w:cs="Times New Roman"/>
          <w:i/>
          <w:iCs/>
          <w:noProof/>
        </w:rPr>
        <w:t>15</w:t>
      </w:r>
      <w:r w:rsidRPr="00D00960">
        <w:rPr>
          <w:rFonts w:ascii="Bookman Old Style" w:hAnsi="Bookman Old Style" w:cs="Times New Roman"/>
          <w:noProof/>
        </w:rPr>
        <w:t>, 47–50.</w:t>
      </w:r>
    </w:p>
    <w:p w14:paraId="71F75A0D" w14:textId="1CC6950F"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Ismail, S. A. A. (2011). Exploring students’ perceptions of ESL writing. </w:t>
      </w:r>
      <w:r w:rsidRPr="00D00960">
        <w:rPr>
          <w:rFonts w:ascii="Bookman Old Style" w:hAnsi="Bookman Old Style" w:cs="Times New Roman"/>
          <w:i/>
          <w:iCs/>
          <w:noProof/>
        </w:rPr>
        <w:t>English Language Teaching</w:t>
      </w:r>
      <w:r w:rsidRPr="00D00960">
        <w:rPr>
          <w:rFonts w:ascii="Bookman Old Style" w:hAnsi="Bookman Old Style" w:cs="Times New Roman"/>
          <w:noProof/>
        </w:rPr>
        <w:t xml:space="preserve">, </w:t>
      </w:r>
      <w:r w:rsidRPr="00D00960">
        <w:rPr>
          <w:rFonts w:ascii="Bookman Old Style" w:hAnsi="Bookman Old Style" w:cs="Times New Roman"/>
          <w:i/>
          <w:iCs/>
          <w:noProof/>
        </w:rPr>
        <w:t>4</w:t>
      </w:r>
      <w:r w:rsidRPr="00D00960">
        <w:rPr>
          <w:rFonts w:ascii="Bookman Old Style" w:hAnsi="Bookman Old Style" w:cs="Times New Roman"/>
          <w:noProof/>
        </w:rPr>
        <w:t xml:space="preserve">(2), 73–83. </w:t>
      </w:r>
    </w:p>
    <w:p w14:paraId="39468A8D" w14:textId="77777777"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Kane, T. S. (2003). </w:t>
      </w:r>
      <w:r w:rsidRPr="00D00960">
        <w:rPr>
          <w:rFonts w:ascii="Bookman Old Style" w:hAnsi="Bookman Old Style" w:cs="Times New Roman"/>
          <w:i/>
          <w:iCs/>
          <w:noProof/>
        </w:rPr>
        <w:t>The oxford esential guide to writing.</w:t>
      </w:r>
      <w:r w:rsidRPr="00D00960">
        <w:rPr>
          <w:rFonts w:ascii="Bookman Old Style" w:hAnsi="Bookman Old Style" w:cs="Times New Roman"/>
          <w:noProof/>
        </w:rPr>
        <w:t xml:space="preserve"> Oxford University Press.</w:t>
      </w:r>
    </w:p>
    <w:p w14:paraId="623E175E" w14:textId="0951247D"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Listiana, L., Susilo, H., Suwono, H., Suarsini, E. (2016). Empowering students’ metacognitive skils through new teaching strategy (group investigation integrated with think talk write) in biology classroom. </w:t>
      </w:r>
      <w:r w:rsidRPr="00D00960">
        <w:rPr>
          <w:rFonts w:ascii="Bookman Old Style" w:hAnsi="Bookman Old Style" w:cs="Times New Roman"/>
          <w:i/>
          <w:iCs/>
          <w:noProof/>
        </w:rPr>
        <w:t>Journal of Baltic Science Education</w:t>
      </w:r>
      <w:r w:rsidRPr="00D00960">
        <w:rPr>
          <w:rFonts w:ascii="Bookman Old Style" w:hAnsi="Bookman Old Style" w:cs="Times New Roman"/>
          <w:noProof/>
        </w:rPr>
        <w:t xml:space="preserve">, </w:t>
      </w:r>
      <w:r w:rsidRPr="00D00960">
        <w:rPr>
          <w:rFonts w:ascii="Bookman Old Style" w:hAnsi="Bookman Old Style" w:cs="Times New Roman"/>
          <w:i/>
          <w:iCs/>
          <w:noProof/>
        </w:rPr>
        <w:t>15</w:t>
      </w:r>
      <w:r w:rsidRPr="00D00960">
        <w:rPr>
          <w:rFonts w:ascii="Bookman Old Style" w:hAnsi="Bookman Old Style" w:cs="Times New Roman"/>
          <w:noProof/>
        </w:rPr>
        <w:t xml:space="preserve">(3), 391–400. </w:t>
      </w:r>
    </w:p>
    <w:p w14:paraId="03134A51" w14:textId="08F18031"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Mardhatillah, M., Dwijanto, &amp; Suyitno, A. (2023). Mathematical communication ability through </w:t>
      </w:r>
      <w:r w:rsidRPr="00D00960">
        <w:rPr>
          <w:rFonts w:ascii="Bookman Old Style" w:hAnsi="Bookman Old Style" w:cs="Times New Roman"/>
          <w:noProof/>
        </w:rPr>
        <w:t xml:space="preserve">learning the read think talk write (RTTW) model with a scientific approach in terms of self efficacy. </w:t>
      </w:r>
      <w:r w:rsidRPr="00D00960">
        <w:rPr>
          <w:rFonts w:ascii="Bookman Old Style" w:hAnsi="Bookman Old Style" w:cs="Times New Roman"/>
          <w:i/>
          <w:iCs/>
          <w:noProof/>
        </w:rPr>
        <w:t>International Journal of Research and Review.</w:t>
      </w:r>
      <w:r w:rsidRPr="00D00960">
        <w:rPr>
          <w:rFonts w:ascii="Bookman Old Style" w:hAnsi="Bookman Old Style" w:cs="Times New Roman"/>
          <w:noProof/>
        </w:rPr>
        <w:t xml:space="preserve">, </w:t>
      </w:r>
      <w:r w:rsidRPr="00D00960">
        <w:rPr>
          <w:rFonts w:ascii="Bookman Old Style" w:hAnsi="Bookman Old Style" w:cs="Times New Roman"/>
          <w:i/>
          <w:iCs/>
          <w:noProof/>
        </w:rPr>
        <w:t>10</w:t>
      </w:r>
      <w:r w:rsidRPr="00D00960">
        <w:rPr>
          <w:rFonts w:ascii="Bookman Old Style" w:hAnsi="Bookman Old Style" w:cs="Times New Roman"/>
          <w:noProof/>
        </w:rPr>
        <w:t xml:space="preserve">(58), 283–292. </w:t>
      </w:r>
    </w:p>
    <w:p w14:paraId="1616BEC0" w14:textId="33CF94CB" w:rsidR="00A37959" w:rsidRPr="00D00960" w:rsidRDefault="00A37959" w:rsidP="00A37959">
      <w:pPr>
        <w:widowControl w:val="0"/>
        <w:autoSpaceDE w:val="0"/>
        <w:autoSpaceDN w:val="0"/>
        <w:adjustRightInd w:val="0"/>
        <w:spacing w:line="276" w:lineRule="auto"/>
        <w:ind w:left="426" w:hanging="480"/>
        <w:jc w:val="both"/>
        <w:rPr>
          <w:rFonts w:ascii="Bookman Old Style" w:hAnsi="Bookman Old Style" w:cs="Times New Roman"/>
          <w:noProof/>
          <w:lang w:val="id-ID"/>
        </w:rPr>
      </w:pPr>
      <w:bookmarkStart w:id="2" w:name="_Hlk170336069"/>
      <w:r w:rsidRPr="00D00960">
        <w:rPr>
          <w:rFonts w:ascii="Bookman Old Style" w:hAnsi="Bookman Old Style" w:cs="Times New Roman"/>
          <w:noProof/>
        </w:rPr>
        <w:t>Myhill, D., &amp; Watson, A. (2014). The role of grammar in the writing curriculum: A review of the literature</w:t>
      </w:r>
      <w:r w:rsidRPr="00D00960">
        <w:rPr>
          <w:rFonts w:ascii="Bookman Old Style" w:hAnsi="Bookman Old Style" w:cs="Times New Roman"/>
          <w:noProof/>
          <w:lang w:val="id-ID"/>
        </w:rPr>
        <w:t xml:space="preserve">. </w:t>
      </w:r>
      <w:r w:rsidRPr="00D00960">
        <w:rPr>
          <w:rFonts w:ascii="Bookman Old Style" w:hAnsi="Bookman Old Style" w:cs="Times New Roman"/>
          <w:i/>
          <w:iCs/>
          <w:noProof/>
        </w:rPr>
        <w:t>Child Language Teaching and Therapy literature</w:t>
      </w:r>
      <w:r w:rsidRPr="00D00960">
        <w:rPr>
          <w:rFonts w:ascii="Bookman Old Style" w:hAnsi="Bookman Old Style" w:cs="Times New Roman"/>
          <w:noProof/>
          <w:lang w:val="id-ID"/>
        </w:rPr>
        <w:t xml:space="preserve">, </w:t>
      </w:r>
      <w:r w:rsidRPr="00D00960">
        <w:rPr>
          <w:rFonts w:ascii="Bookman Old Style" w:hAnsi="Bookman Old Style" w:cs="Times New Roman"/>
          <w:i/>
          <w:iCs/>
          <w:noProof/>
          <w:lang w:val="id-ID"/>
        </w:rPr>
        <w:t>30</w:t>
      </w:r>
      <w:r w:rsidRPr="00D00960">
        <w:rPr>
          <w:rFonts w:ascii="Bookman Old Style" w:hAnsi="Bookman Old Style" w:cs="Times New Roman"/>
          <w:noProof/>
          <w:lang w:val="id-ID"/>
        </w:rPr>
        <w:t xml:space="preserve">(1), 41-62. </w:t>
      </w:r>
      <w:bookmarkEnd w:id="2"/>
    </w:p>
    <w:p w14:paraId="01A07D82" w14:textId="3B150A2B"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Radiusman, Noornia, A., &amp; Ambarwati, L. (2019). Improving written communication skills and mathematical disposition of tenth grade ips 4 students by using think-talk-write (ttw) learning strategy at </w:t>
      </w:r>
      <w:r w:rsidR="00744851">
        <w:rPr>
          <w:rFonts w:ascii="Bookman Old Style" w:hAnsi="Bookman Old Style" w:cs="Times New Roman"/>
          <w:noProof/>
        </w:rPr>
        <w:t>SMAN</w:t>
      </w:r>
      <w:r w:rsidRPr="00D00960">
        <w:rPr>
          <w:rFonts w:ascii="Bookman Old Style" w:hAnsi="Bookman Old Style" w:cs="Times New Roman"/>
          <w:noProof/>
        </w:rPr>
        <w:t xml:space="preserve"> 50 Jakarta. </w:t>
      </w:r>
      <w:r w:rsidRPr="00D00960">
        <w:rPr>
          <w:rFonts w:ascii="Bookman Old Style" w:hAnsi="Bookman Old Style" w:cs="Times New Roman"/>
          <w:i/>
          <w:iCs/>
          <w:noProof/>
        </w:rPr>
        <w:t>Jurnal Pendidikan Indonesia</w:t>
      </w:r>
      <w:r w:rsidRPr="00D00960">
        <w:rPr>
          <w:rFonts w:ascii="Bookman Old Style" w:hAnsi="Bookman Old Style" w:cs="Times New Roman"/>
          <w:noProof/>
        </w:rPr>
        <w:t xml:space="preserve">, </w:t>
      </w:r>
      <w:r w:rsidRPr="00D00960">
        <w:rPr>
          <w:rFonts w:ascii="Bookman Old Style" w:hAnsi="Bookman Old Style" w:cs="Times New Roman"/>
          <w:i/>
          <w:iCs/>
          <w:noProof/>
        </w:rPr>
        <w:t>8</w:t>
      </w:r>
      <w:r w:rsidRPr="00D00960">
        <w:rPr>
          <w:rFonts w:ascii="Bookman Old Style" w:hAnsi="Bookman Old Style" w:cs="Times New Roman"/>
          <w:noProof/>
        </w:rPr>
        <w:t xml:space="preserve">(1), 133–140. </w:t>
      </w:r>
    </w:p>
    <w:p w14:paraId="04FB9FB9" w14:textId="3F83DABC"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Rahayu, S., Suningsih, A. (2018). The effects of type learning model numbered head together and think pair the effects of type learning model numbered head together and think pair share. </w:t>
      </w:r>
      <w:r w:rsidRPr="00D00960">
        <w:rPr>
          <w:rFonts w:ascii="Bookman Old Style" w:hAnsi="Bookman Old Style" w:cs="Times New Roman"/>
          <w:i/>
          <w:iCs/>
          <w:noProof/>
        </w:rPr>
        <w:t>International Journal of Trends in Mathematics Education Research</w:t>
      </w:r>
      <w:r w:rsidRPr="00D00960">
        <w:rPr>
          <w:rFonts w:ascii="Bookman Old Style" w:hAnsi="Bookman Old Style" w:cs="Times New Roman"/>
          <w:noProof/>
        </w:rPr>
        <w:t xml:space="preserve">, </w:t>
      </w:r>
      <w:r w:rsidRPr="00D00960">
        <w:rPr>
          <w:rFonts w:ascii="Bookman Old Style" w:hAnsi="Bookman Old Style" w:cs="Times New Roman"/>
          <w:i/>
          <w:iCs/>
          <w:noProof/>
        </w:rPr>
        <w:t>1</w:t>
      </w:r>
      <w:r w:rsidRPr="00D00960">
        <w:rPr>
          <w:rFonts w:ascii="Bookman Old Style" w:hAnsi="Bookman Old Style" w:cs="Times New Roman"/>
          <w:noProof/>
        </w:rPr>
        <w:t xml:space="preserve">(1), 19–21. </w:t>
      </w:r>
    </w:p>
    <w:p w14:paraId="5B6FA5DE" w14:textId="77777777" w:rsidR="00090329" w:rsidRDefault="00A37959" w:rsidP="0009032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Rezaei, M., &amp; Davoudi, M. (2016). </w:t>
      </w:r>
      <w:r w:rsidRPr="00D00960">
        <w:rPr>
          <w:rFonts w:ascii="Bookman Old Style" w:hAnsi="Bookman Old Style" w:cs="Times New Roman"/>
          <w:i/>
          <w:iCs/>
          <w:noProof/>
        </w:rPr>
        <w:t>The Influence of Electronic Dictionaries on Vocabulary Knowledge Extension</w:t>
      </w:r>
      <w:r w:rsidRPr="00D00960">
        <w:rPr>
          <w:rFonts w:ascii="Bookman Old Style" w:hAnsi="Bookman Old Style" w:cs="Times New Roman"/>
          <w:noProof/>
        </w:rPr>
        <w:t xml:space="preserve">. </w:t>
      </w:r>
      <w:r w:rsidRPr="00D00960">
        <w:rPr>
          <w:rFonts w:ascii="Bookman Old Style" w:hAnsi="Bookman Old Style" w:cs="Times New Roman"/>
          <w:i/>
          <w:iCs/>
          <w:noProof/>
        </w:rPr>
        <w:t>5</w:t>
      </w:r>
      <w:r w:rsidRPr="00D00960">
        <w:rPr>
          <w:rFonts w:ascii="Bookman Old Style" w:hAnsi="Bookman Old Style" w:cs="Times New Roman"/>
          <w:noProof/>
        </w:rPr>
        <w:t xml:space="preserve">(3), 139–148. </w:t>
      </w:r>
    </w:p>
    <w:p w14:paraId="4918DB00" w14:textId="5AC53ADA" w:rsidR="00A37959" w:rsidRPr="00D00960" w:rsidRDefault="00A37959" w:rsidP="00090329">
      <w:pPr>
        <w:widowControl w:val="0"/>
        <w:autoSpaceDE w:val="0"/>
        <w:autoSpaceDN w:val="0"/>
        <w:adjustRightInd w:val="0"/>
        <w:spacing w:line="276" w:lineRule="auto"/>
        <w:ind w:left="480" w:hanging="480"/>
        <w:jc w:val="both"/>
        <w:rPr>
          <w:rFonts w:ascii="Bookman Old Style" w:hAnsi="Bookman Old Style" w:cs="Times New Roman"/>
          <w:noProof/>
          <w:lang w:val="id-ID"/>
        </w:rPr>
      </w:pPr>
      <w:r w:rsidRPr="00D00960">
        <w:rPr>
          <w:rFonts w:ascii="Bookman Old Style" w:hAnsi="Bookman Old Style" w:cs="Times New Roman"/>
          <w:noProof/>
        </w:rPr>
        <w:t>Suban, T. S. (2021).</w:t>
      </w:r>
      <w:r w:rsidRPr="00D00960">
        <w:rPr>
          <w:rFonts w:ascii="Bookman Old Style" w:hAnsi="Bookman Old Style" w:cs="Times New Roman"/>
          <w:noProof/>
          <w:lang w:val="id-ID"/>
        </w:rPr>
        <w:t xml:space="preserve"> </w:t>
      </w:r>
      <w:r w:rsidRPr="00D00960">
        <w:rPr>
          <w:rFonts w:ascii="Bookman Old Style" w:hAnsi="Bookman Old Style" w:cs="Times New Roman"/>
        </w:rPr>
        <w:t>Teaching speaking: activities to promote speaking skills</w:t>
      </w:r>
      <w:r w:rsidRPr="00D00960">
        <w:rPr>
          <w:rFonts w:ascii="Bookman Old Style" w:hAnsi="Bookman Old Style" w:cs="Times New Roman"/>
          <w:lang w:val="id-ID"/>
        </w:rPr>
        <w:t xml:space="preserve"> </w:t>
      </w:r>
      <w:r w:rsidRPr="00D00960">
        <w:rPr>
          <w:rFonts w:ascii="Bookman Old Style" w:hAnsi="Bookman Old Style" w:cs="Times New Roman"/>
        </w:rPr>
        <w:t xml:space="preserve">in </w:t>
      </w:r>
      <w:proofErr w:type="spellStart"/>
      <w:r w:rsidRPr="00D00960">
        <w:rPr>
          <w:rFonts w:ascii="Bookman Old Style" w:hAnsi="Bookman Old Style" w:cs="Times New Roman"/>
        </w:rPr>
        <w:t>efl</w:t>
      </w:r>
      <w:proofErr w:type="spellEnd"/>
      <w:r w:rsidRPr="00D00960">
        <w:rPr>
          <w:rFonts w:ascii="Bookman Old Style" w:hAnsi="Bookman Old Style" w:cs="Times New Roman"/>
        </w:rPr>
        <w:t xml:space="preserve"> classrooms</w:t>
      </w:r>
      <w:r w:rsidRPr="00D00960">
        <w:rPr>
          <w:rFonts w:ascii="Bookman Old Style" w:hAnsi="Bookman Old Style" w:cs="Times New Roman"/>
          <w:noProof/>
        </w:rPr>
        <w:t xml:space="preserve">. </w:t>
      </w:r>
      <w:r w:rsidRPr="00D00960">
        <w:rPr>
          <w:rFonts w:ascii="Bookman Old Style" w:hAnsi="Bookman Old Style" w:cs="Times New Roman"/>
          <w:i/>
          <w:iCs/>
          <w:noProof/>
        </w:rPr>
        <w:t>LECTIO: Journal of Language and Language Teacching</w:t>
      </w:r>
      <w:r w:rsidRPr="00D00960">
        <w:rPr>
          <w:rFonts w:ascii="Bookman Old Style" w:hAnsi="Bookman Old Style" w:cs="Times New Roman"/>
          <w:noProof/>
        </w:rPr>
        <w:t xml:space="preserve">, </w:t>
      </w:r>
      <w:r w:rsidRPr="00D00960">
        <w:rPr>
          <w:rFonts w:ascii="Bookman Old Style" w:hAnsi="Bookman Old Style" w:cs="Times New Roman"/>
          <w:i/>
          <w:iCs/>
          <w:noProof/>
        </w:rPr>
        <w:t>1</w:t>
      </w:r>
      <w:r w:rsidRPr="00D00960">
        <w:rPr>
          <w:rFonts w:ascii="Bookman Old Style" w:hAnsi="Bookman Old Style" w:cs="Times New Roman"/>
          <w:noProof/>
        </w:rPr>
        <w:t>(1)</w:t>
      </w:r>
      <w:r w:rsidRPr="00D00960">
        <w:rPr>
          <w:rFonts w:ascii="Bookman Old Style" w:hAnsi="Bookman Old Style" w:cs="Times New Roman"/>
          <w:noProof/>
          <w:lang w:val="id-ID"/>
        </w:rPr>
        <w:t>, 42-50</w:t>
      </w:r>
      <w:r w:rsidRPr="00D00960">
        <w:rPr>
          <w:rFonts w:ascii="Bookman Old Style" w:hAnsi="Bookman Old Style" w:cs="Times New Roman"/>
          <w:noProof/>
        </w:rPr>
        <w:t>.</w:t>
      </w:r>
    </w:p>
    <w:p w14:paraId="599665FE" w14:textId="2A20AE4B"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Suningsih, A., &amp; Budayasa, I. K. (2023). Think talk write</w:t>
      </w:r>
      <w:r w:rsidRPr="00D00960">
        <w:rPr>
          <w:rFonts w:ascii="Times New Roman" w:hAnsi="Times New Roman" w:cs="Times New Roman"/>
          <w:noProof/>
        </w:rPr>
        <w:t> </w:t>
      </w:r>
      <w:r w:rsidRPr="00D00960">
        <w:rPr>
          <w:rFonts w:ascii="Bookman Old Style" w:hAnsi="Bookman Old Style" w:cs="Times New Roman"/>
          <w:noProof/>
        </w:rPr>
        <w:t xml:space="preserve">: efforts to improve students </w:t>
      </w:r>
      <w:r w:rsidRPr="00D00960">
        <w:rPr>
          <w:rFonts w:ascii="Bookman Old Style" w:hAnsi="Bookman Old Style" w:cs="Bookman Old Style"/>
          <w:noProof/>
        </w:rPr>
        <w:t>’</w:t>
      </w:r>
      <w:r w:rsidRPr="00D00960">
        <w:rPr>
          <w:rFonts w:ascii="Bookman Old Style" w:hAnsi="Bookman Old Style" w:cs="Times New Roman"/>
          <w:noProof/>
        </w:rPr>
        <w:t xml:space="preserve"> critical thinking in a rural school environment. </w:t>
      </w:r>
      <w:r w:rsidRPr="00D00960">
        <w:rPr>
          <w:rFonts w:ascii="Bookman Old Style" w:hAnsi="Bookman Old Style" w:cs="Times New Roman"/>
          <w:i/>
          <w:iCs/>
          <w:noProof/>
        </w:rPr>
        <w:t>BIO Web of Conferences</w:t>
      </w:r>
      <w:r w:rsidRPr="00D00960">
        <w:rPr>
          <w:rFonts w:ascii="Bookman Old Style" w:hAnsi="Bookman Old Style" w:cs="Times New Roman"/>
          <w:noProof/>
        </w:rPr>
        <w:t xml:space="preserve">, </w:t>
      </w:r>
      <w:r w:rsidRPr="00D00960">
        <w:rPr>
          <w:rFonts w:ascii="Bookman Old Style" w:hAnsi="Bookman Old Style" w:cs="Times New Roman"/>
          <w:i/>
          <w:iCs/>
          <w:noProof/>
        </w:rPr>
        <w:t>79</w:t>
      </w:r>
      <w:r w:rsidRPr="00D00960">
        <w:rPr>
          <w:rFonts w:ascii="Bookman Old Style" w:hAnsi="Bookman Old Style" w:cs="Times New Roman"/>
          <w:noProof/>
        </w:rPr>
        <w:t>, 1–12.</w:t>
      </w:r>
    </w:p>
    <w:p w14:paraId="79D396B0" w14:textId="22102B5F"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Supandi, Waluya, B., Rochmad, R., Suyitno, H., &amp; Dewi, K. (2018). Think-talk-write model for improving students’ abilities in </w:t>
      </w:r>
      <w:r w:rsidRPr="00D00960">
        <w:rPr>
          <w:rFonts w:ascii="Bookman Old Style" w:hAnsi="Bookman Old Style" w:cs="Times New Roman"/>
          <w:noProof/>
        </w:rPr>
        <w:lastRenderedPageBreak/>
        <w:t xml:space="preserve">mathematical representation. </w:t>
      </w:r>
      <w:r w:rsidRPr="00D00960">
        <w:rPr>
          <w:rFonts w:ascii="Bookman Old Style" w:hAnsi="Bookman Old Style" w:cs="Times New Roman"/>
          <w:i/>
          <w:iCs/>
          <w:noProof/>
        </w:rPr>
        <w:t>International Journal of Instruction</w:t>
      </w:r>
      <w:r w:rsidRPr="00D00960">
        <w:rPr>
          <w:rFonts w:ascii="Bookman Old Style" w:hAnsi="Bookman Old Style" w:cs="Times New Roman"/>
          <w:noProof/>
        </w:rPr>
        <w:t xml:space="preserve">, </w:t>
      </w:r>
      <w:r w:rsidRPr="00D00960">
        <w:rPr>
          <w:rFonts w:ascii="Bookman Old Style" w:hAnsi="Bookman Old Style" w:cs="Times New Roman"/>
          <w:i/>
          <w:iCs/>
          <w:noProof/>
        </w:rPr>
        <w:t>11</w:t>
      </w:r>
      <w:r w:rsidRPr="00D00960">
        <w:rPr>
          <w:rFonts w:ascii="Bookman Old Style" w:hAnsi="Bookman Old Style" w:cs="Times New Roman"/>
          <w:noProof/>
        </w:rPr>
        <w:t xml:space="preserve">(3), 77–90. </w:t>
      </w:r>
    </w:p>
    <w:p w14:paraId="4548E0D6" w14:textId="485827B1" w:rsidR="00A37959" w:rsidRPr="00D00960"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 xml:space="preserve">Supraptinah, U., Budiyono, Subanti, S. (2015). Eksperimentasi model pembelajaran discovery learning, problem based learning , dan think-talk-write dengan pendekatan. </w:t>
      </w:r>
      <w:r w:rsidRPr="00D00960">
        <w:rPr>
          <w:rFonts w:ascii="Bookman Old Style" w:hAnsi="Bookman Old Style" w:cs="Times New Roman"/>
          <w:i/>
          <w:iCs/>
          <w:noProof/>
        </w:rPr>
        <w:t>Jurnal Elektronik Pembelajaran Matematika</w:t>
      </w:r>
      <w:r w:rsidRPr="00D00960">
        <w:rPr>
          <w:rFonts w:ascii="Bookman Old Style" w:hAnsi="Bookman Old Style" w:cs="Times New Roman"/>
          <w:noProof/>
        </w:rPr>
        <w:t xml:space="preserve">, </w:t>
      </w:r>
      <w:r w:rsidRPr="00D00960">
        <w:rPr>
          <w:rFonts w:ascii="Bookman Old Style" w:hAnsi="Bookman Old Style" w:cs="Times New Roman"/>
          <w:i/>
          <w:iCs/>
          <w:noProof/>
        </w:rPr>
        <w:t>3</w:t>
      </w:r>
      <w:r w:rsidRPr="00D00960">
        <w:rPr>
          <w:rFonts w:ascii="Bookman Old Style" w:hAnsi="Bookman Old Style" w:cs="Times New Roman"/>
          <w:noProof/>
        </w:rPr>
        <w:t>(10), 1138–1149.</w:t>
      </w:r>
    </w:p>
    <w:p w14:paraId="37CEF127" w14:textId="1D84B65D" w:rsidR="00A37959" w:rsidRDefault="00A37959" w:rsidP="00A37959">
      <w:pPr>
        <w:widowControl w:val="0"/>
        <w:autoSpaceDE w:val="0"/>
        <w:autoSpaceDN w:val="0"/>
        <w:adjustRightInd w:val="0"/>
        <w:spacing w:line="276" w:lineRule="auto"/>
        <w:ind w:left="480" w:hanging="480"/>
        <w:jc w:val="both"/>
        <w:rPr>
          <w:rFonts w:ascii="Bookman Old Style" w:hAnsi="Bookman Old Style" w:cs="Times New Roman"/>
          <w:noProof/>
        </w:rPr>
      </w:pPr>
      <w:r w:rsidRPr="00D00960">
        <w:rPr>
          <w:rFonts w:ascii="Bookman Old Style" w:hAnsi="Bookman Old Style" w:cs="Times New Roman"/>
          <w:noProof/>
        </w:rPr>
        <w:t>Yunzira, N., A., &amp; Suci, E. R. (2022). Implementasi strategi pembelajaran think</w:t>
      </w:r>
      <w:r w:rsidR="007B1387">
        <w:rPr>
          <w:rFonts w:ascii="Bookman Old Style" w:hAnsi="Bookman Old Style" w:cs="Times New Roman"/>
          <w:noProof/>
        </w:rPr>
        <w:t>-</w:t>
      </w:r>
      <w:r w:rsidRPr="00D00960">
        <w:rPr>
          <w:rFonts w:ascii="Bookman Old Style" w:hAnsi="Bookman Old Style" w:cs="Times New Roman"/>
          <w:noProof/>
        </w:rPr>
        <w:t>talk</w:t>
      </w:r>
      <w:r w:rsidR="007B1387">
        <w:rPr>
          <w:rFonts w:ascii="Bookman Old Style" w:hAnsi="Bookman Old Style" w:cs="Times New Roman"/>
          <w:noProof/>
        </w:rPr>
        <w:t>-</w:t>
      </w:r>
      <w:r w:rsidRPr="00D00960">
        <w:rPr>
          <w:rFonts w:ascii="Bookman Old Style" w:hAnsi="Bookman Old Style" w:cs="Times New Roman"/>
          <w:noProof/>
        </w:rPr>
        <w:t xml:space="preserve">write dalam meningkatkan hasil belajar pada mata pelajaran akidah akhlak siswa kelas </w:t>
      </w:r>
      <w:r w:rsidR="00CD432F">
        <w:rPr>
          <w:rFonts w:ascii="Bookman Old Style" w:hAnsi="Bookman Old Style" w:cs="Times New Roman"/>
          <w:noProof/>
        </w:rPr>
        <w:t>VII</w:t>
      </w:r>
      <w:r w:rsidRPr="00D00960">
        <w:rPr>
          <w:rFonts w:ascii="Bookman Old Style" w:hAnsi="Bookman Old Style" w:cs="Times New Roman"/>
          <w:noProof/>
        </w:rPr>
        <w:t xml:space="preserve"> </w:t>
      </w:r>
      <w:r w:rsidR="00CD432F">
        <w:rPr>
          <w:rFonts w:ascii="Bookman Old Style" w:hAnsi="Bookman Old Style" w:cs="Times New Roman"/>
          <w:noProof/>
        </w:rPr>
        <w:t>MTs N</w:t>
      </w:r>
      <w:r w:rsidRPr="00D00960">
        <w:rPr>
          <w:rFonts w:ascii="Bookman Old Style" w:hAnsi="Bookman Old Style" w:cs="Times New Roman"/>
          <w:noProof/>
        </w:rPr>
        <w:t xml:space="preserve"> 2 </w:t>
      </w:r>
      <w:r w:rsidR="00CD432F">
        <w:rPr>
          <w:rFonts w:ascii="Bookman Old Style" w:hAnsi="Bookman Old Style" w:cs="Times New Roman"/>
          <w:noProof/>
        </w:rPr>
        <w:t>L</w:t>
      </w:r>
      <w:r w:rsidRPr="00D00960">
        <w:rPr>
          <w:rFonts w:ascii="Bookman Old Style" w:hAnsi="Bookman Old Style" w:cs="Times New Roman"/>
          <w:noProof/>
        </w:rPr>
        <w:t>angkat</w:t>
      </w:r>
      <w:r w:rsidR="00CD432F">
        <w:rPr>
          <w:rFonts w:ascii="Bookman Old Style" w:hAnsi="Bookman Old Style" w:cs="Times New Roman"/>
          <w:noProof/>
        </w:rPr>
        <w:t>.</w:t>
      </w:r>
      <w:r w:rsidRPr="00D00960">
        <w:rPr>
          <w:rFonts w:ascii="Bookman Old Style" w:hAnsi="Bookman Old Style" w:cs="Times New Roman"/>
          <w:noProof/>
        </w:rPr>
        <w:t xml:space="preserve"> </w:t>
      </w:r>
      <w:r w:rsidRPr="00D00960">
        <w:rPr>
          <w:rFonts w:ascii="Bookman Old Style" w:hAnsi="Bookman Old Style" w:cs="Times New Roman"/>
          <w:i/>
          <w:iCs/>
          <w:noProof/>
        </w:rPr>
        <w:t>Edu Society: Jurnal Pendidikan, Ilmu Sosial, Dan Pengabdian Kepada Masyarakat</w:t>
      </w:r>
      <w:r w:rsidRPr="00D00960">
        <w:rPr>
          <w:rFonts w:ascii="Bookman Old Style" w:hAnsi="Bookman Old Style" w:cs="Times New Roman"/>
          <w:noProof/>
        </w:rPr>
        <w:t xml:space="preserve">, </w:t>
      </w:r>
      <w:r w:rsidRPr="00D00960">
        <w:rPr>
          <w:rFonts w:ascii="Bookman Old Style" w:hAnsi="Bookman Old Style" w:cs="Times New Roman"/>
          <w:i/>
          <w:iCs/>
          <w:noProof/>
        </w:rPr>
        <w:t>2</w:t>
      </w:r>
      <w:r w:rsidRPr="00D00960">
        <w:rPr>
          <w:rFonts w:ascii="Bookman Old Style" w:hAnsi="Bookman Old Style" w:cs="Times New Roman"/>
          <w:noProof/>
        </w:rPr>
        <w:t xml:space="preserve">(1), 492–502. </w:t>
      </w:r>
    </w:p>
    <w:p w14:paraId="45F72EE3" w14:textId="413FAD0F" w:rsidR="00A37959" w:rsidRPr="00A37959" w:rsidRDefault="00A37959" w:rsidP="00A37959">
      <w:pPr>
        <w:widowControl w:val="0"/>
        <w:autoSpaceDE w:val="0"/>
        <w:autoSpaceDN w:val="0"/>
        <w:adjustRightInd w:val="0"/>
        <w:spacing w:line="276" w:lineRule="auto"/>
        <w:ind w:left="480" w:hanging="480"/>
        <w:jc w:val="both"/>
        <w:rPr>
          <w:rFonts w:ascii="Bookman Old Style" w:eastAsia="Times New Roman" w:hAnsi="Bookman Old Style" w:cs="Times New Roman"/>
        </w:rPr>
      </w:pPr>
      <w:r w:rsidRPr="00D00960">
        <w:rPr>
          <w:rFonts w:ascii="Bookman Old Style" w:hAnsi="Bookman Old Style" w:cs="Times New Roman"/>
          <w:noProof/>
        </w:rPr>
        <w:t>Zhafirah, L., Agustan, Fithriani, S. (2023). Pengaruh model pembelajaran think talk write (</w:t>
      </w:r>
      <w:r w:rsidR="003868D3">
        <w:rPr>
          <w:rFonts w:ascii="Bookman Old Style" w:hAnsi="Bookman Old Style" w:cs="Times New Roman"/>
          <w:noProof/>
        </w:rPr>
        <w:t>TTW</w:t>
      </w:r>
      <w:r w:rsidRPr="00D00960">
        <w:rPr>
          <w:rFonts w:ascii="Bookman Old Style" w:hAnsi="Bookman Old Style" w:cs="Times New Roman"/>
          <w:noProof/>
        </w:rPr>
        <w:t xml:space="preserve">) terhadap kemampuan komunikasi matematis, berpikir kritis dan pemecahan masalah siswa sekolah dasar. </w:t>
      </w:r>
      <w:r w:rsidRPr="00D00960">
        <w:rPr>
          <w:rFonts w:ascii="Bookman Old Style" w:hAnsi="Bookman Old Style" w:cs="Times New Roman"/>
          <w:i/>
          <w:iCs/>
          <w:noProof/>
        </w:rPr>
        <w:t>Jurnal Ilmiah Universitas Muhammadiyah Buton</w:t>
      </w:r>
      <w:r w:rsidRPr="00D00960">
        <w:rPr>
          <w:rFonts w:ascii="Bookman Old Style" w:hAnsi="Bookman Old Style" w:cs="Times New Roman"/>
          <w:noProof/>
        </w:rPr>
        <w:t xml:space="preserve">, </w:t>
      </w:r>
      <w:r w:rsidRPr="00D00960">
        <w:rPr>
          <w:rFonts w:ascii="Bookman Old Style" w:hAnsi="Bookman Old Style" w:cs="Times New Roman"/>
          <w:i/>
          <w:iCs/>
          <w:noProof/>
        </w:rPr>
        <w:t>9</w:t>
      </w:r>
      <w:r w:rsidRPr="00D00960">
        <w:rPr>
          <w:rFonts w:ascii="Bookman Old Style" w:hAnsi="Bookman Old Style" w:cs="Times New Roman"/>
          <w:noProof/>
        </w:rPr>
        <w:t xml:space="preserve">(3), 565–573. </w:t>
      </w:r>
    </w:p>
    <w:p w14:paraId="52BE884A" w14:textId="77777777" w:rsidR="0038645D" w:rsidRPr="0081725B" w:rsidRDefault="0038645D" w:rsidP="0038645D">
      <w:pPr>
        <w:ind w:firstLine="0"/>
        <w:jc w:val="both"/>
        <w:rPr>
          <w:rFonts w:ascii="Bookman Old Style" w:eastAsia="Times New Roman" w:hAnsi="Bookman Old Style" w:cs="Times New Roman"/>
        </w:rPr>
      </w:pPr>
    </w:p>
    <w:p w14:paraId="727F53D9" w14:textId="77777777" w:rsidR="0038645D" w:rsidRPr="0081725B" w:rsidRDefault="0038645D" w:rsidP="0038645D">
      <w:pPr>
        <w:ind w:firstLine="0"/>
        <w:jc w:val="both"/>
        <w:rPr>
          <w:rFonts w:ascii="Bookman Old Style" w:eastAsia="Times New Roman" w:hAnsi="Bookman Old Style" w:cs="Times New Roman"/>
        </w:rPr>
      </w:pPr>
    </w:p>
    <w:p w14:paraId="19C0AB4A" w14:textId="77777777" w:rsidR="0038645D" w:rsidRPr="0081725B" w:rsidRDefault="0038645D" w:rsidP="0038645D">
      <w:pPr>
        <w:ind w:firstLine="0"/>
        <w:jc w:val="both"/>
        <w:rPr>
          <w:rFonts w:ascii="Bookman Old Style" w:eastAsia="Times New Roman" w:hAnsi="Bookman Old Style" w:cs="Times New Roman"/>
        </w:rPr>
      </w:pPr>
    </w:p>
    <w:p w14:paraId="0F77E850" w14:textId="77777777" w:rsidR="0038645D" w:rsidRPr="0081725B" w:rsidRDefault="0038645D" w:rsidP="0038645D">
      <w:pPr>
        <w:ind w:firstLine="0"/>
        <w:jc w:val="both"/>
        <w:rPr>
          <w:rFonts w:ascii="Bookman Old Style" w:eastAsia="Times New Roman" w:hAnsi="Bookman Old Style" w:cs="Times New Roman"/>
        </w:rPr>
      </w:pPr>
    </w:p>
    <w:p w14:paraId="061801E8" w14:textId="77777777" w:rsidR="0038645D" w:rsidRPr="0081725B" w:rsidRDefault="0038645D" w:rsidP="0038645D">
      <w:pPr>
        <w:ind w:firstLine="0"/>
        <w:jc w:val="both"/>
        <w:rPr>
          <w:rFonts w:ascii="Bookman Old Style" w:eastAsia="Times New Roman" w:hAnsi="Bookman Old Style" w:cs="Times New Roman"/>
        </w:rPr>
      </w:pPr>
    </w:p>
    <w:p w14:paraId="620DE7A3" w14:textId="77777777" w:rsidR="0038645D" w:rsidRPr="0081725B" w:rsidRDefault="0038645D" w:rsidP="0038645D">
      <w:pPr>
        <w:ind w:firstLine="0"/>
        <w:jc w:val="both"/>
        <w:rPr>
          <w:rFonts w:ascii="Bookman Old Style" w:eastAsia="Times New Roman" w:hAnsi="Bookman Old Style" w:cs="Times New Roman"/>
        </w:rPr>
      </w:pPr>
    </w:p>
    <w:p w14:paraId="4A7C478F" w14:textId="77777777" w:rsidR="0038645D" w:rsidRPr="0081725B" w:rsidRDefault="0038645D" w:rsidP="0038645D">
      <w:pPr>
        <w:ind w:firstLine="0"/>
        <w:jc w:val="both"/>
        <w:rPr>
          <w:rFonts w:ascii="Bookman Old Style" w:eastAsia="Times New Roman" w:hAnsi="Bookman Old Style" w:cs="Times New Roman"/>
        </w:rPr>
      </w:pPr>
    </w:p>
    <w:p w14:paraId="1CD20FA5" w14:textId="77777777" w:rsidR="0038645D" w:rsidRPr="0081725B" w:rsidRDefault="0038645D" w:rsidP="0038645D">
      <w:pPr>
        <w:ind w:firstLine="0"/>
        <w:jc w:val="both"/>
        <w:rPr>
          <w:rFonts w:ascii="Bookman Old Style" w:eastAsia="Times New Roman" w:hAnsi="Bookman Old Style" w:cs="Times New Roman"/>
        </w:rPr>
      </w:pPr>
    </w:p>
    <w:p w14:paraId="41AEE67D" w14:textId="77777777" w:rsidR="0038645D" w:rsidRPr="0081725B" w:rsidRDefault="0038645D" w:rsidP="0038645D">
      <w:pPr>
        <w:ind w:firstLine="0"/>
        <w:jc w:val="both"/>
        <w:rPr>
          <w:rFonts w:ascii="Bookman Old Style" w:eastAsia="Times New Roman" w:hAnsi="Bookman Old Style" w:cs="Times New Roman"/>
        </w:rPr>
      </w:pPr>
    </w:p>
    <w:p w14:paraId="6DCD1011" w14:textId="77777777" w:rsidR="0038645D" w:rsidRPr="0081725B" w:rsidRDefault="0038645D" w:rsidP="0038645D">
      <w:pPr>
        <w:ind w:firstLine="0"/>
        <w:jc w:val="both"/>
        <w:rPr>
          <w:rFonts w:ascii="Bookman Old Style" w:eastAsia="Times New Roman" w:hAnsi="Bookman Old Style" w:cs="Times New Roman"/>
        </w:rPr>
      </w:pPr>
    </w:p>
    <w:p w14:paraId="6EEE4107" w14:textId="77777777" w:rsidR="0038645D" w:rsidRPr="0081725B" w:rsidRDefault="0038645D" w:rsidP="0038645D">
      <w:pPr>
        <w:ind w:firstLine="0"/>
        <w:jc w:val="both"/>
        <w:rPr>
          <w:rFonts w:ascii="Bookman Old Style" w:eastAsia="Times New Roman" w:hAnsi="Bookman Old Style" w:cs="Times New Roman"/>
        </w:rPr>
      </w:pPr>
    </w:p>
    <w:p w14:paraId="45419644" w14:textId="77777777" w:rsidR="0038645D" w:rsidRPr="0081725B" w:rsidRDefault="0038645D" w:rsidP="0038645D">
      <w:pPr>
        <w:ind w:firstLine="0"/>
        <w:jc w:val="both"/>
        <w:rPr>
          <w:rFonts w:ascii="Bookman Old Style" w:eastAsia="Times New Roman" w:hAnsi="Bookman Old Style" w:cs="Times New Roman"/>
        </w:rPr>
      </w:pPr>
    </w:p>
    <w:p w14:paraId="002E77C3" w14:textId="77777777" w:rsidR="0038645D" w:rsidRPr="0081725B" w:rsidRDefault="0038645D" w:rsidP="0038645D">
      <w:pPr>
        <w:ind w:firstLine="0"/>
        <w:jc w:val="both"/>
        <w:rPr>
          <w:rFonts w:ascii="Bookman Old Style" w:eastAsia="Times New Roman" w:hAnsi="Bookman Old Style" w:cs="Times New Roman"/>
        </w:rPr>
      </w:pPr>
    </w:p>
    <w:p w14:paraId="11B52B24" w14:textId="77777777" w:rsidR="0038645D" w:rsidRPr="0021244C" w:rsidRDefault="0038645D" w:rsidP="0038645D">
      <w:pPr>
        <w:ind w:firstLine="0"/>
        <w:jc w:val="both"/>
        <w:rPr>
          <w:rFonts w:ascii="Bookman Old Style" w:eastAsia="Times New Roman" w:hAnsi="Bookman Old Style" w:cs="Times New Roman"/>
        </w:rPr>
      </w:pPr>
    </w:p>
    <w:p w14:paraId="6E44B980" w14:textId="77777777" w:rsidR="0038645D" w:rsidRPr="0021244C" w:rsidRDefault="0038645D" w:rsidP="0038645D">
      <w:pPr>
        <w:ind w:firstLine="0"/>
        <w:jc w:val="both"/>
        <w:rPr>
          <w:rFonts w:ascii="Bookman Old Style" w:eastAsia="Times New Roman" w:hAnsi="Bookman Old Style" w:cs="Times New Roman"/>
        </w:rPr>
      </w:pPr>
    </w:p>
    <w:sectPr w:rsidR="0038645D" w:rsidRPr="0021244C" w:rsidSect="0038645D">
      <w:type w:val="continuous"/>
      <w:pgSz w:w="11907" w:h="16840" w:code="9"/>
      <w:pgMar w:top="1701" w:right="1134" w:bottom="1134" w:left="1701" w:header="850" w:footer="454"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64558" w14:textId="77777777" w:rsidR="00DF4D08" w:rsidRDefault="00DF4D08">
      <w:r>
        <w:separator/>
      </w:r>
    </w:p>
  </w:endnote>
  <w:endnote w:type="continuationSeparator" w:id="0">
    <w:p w14:paraId="0795F840" w14:textId="77777777" w:rsidR="00DF4D08" w:rsidRDefault="00DF4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324614"/>
      <w:docPartObj>
        <w:docPartGallery w:val="Page Numbers (Bottom of Page)"/>
        <w:docPartUnique/>
      </w:docPartObj>
    </w:sdtPr>
    <w:sdtEndPr>
      <w:rPr>
        <w:noProof/>
      </w:rPr>
    </w:sdtEndPr>
    <w:sdtContent>
      <w:p w14:paraId="3203C37E" w14:textId="3067701A" w:rsidR="00DA7537" w:rsidRDefault="00DA7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1A716D" w14:textId="77777777" w:rsidR="00DA7537" w:rsidRDefault="00DA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3285E" w14:textId="77777777" w:rsidR="00DF4D08" w:rsidRDefault="00DF4D08">
      <w:r>
        <w:separator/>
      </w:r>
    </w:p>
  </w:footnote>
  <w:footnote w:type="continuationSeparator" w:id="0">
    <w:p w14:paraId="156E4783" w14:textId="77777777" w:rsidR="00DF4D08" w:rsidRDefault="00DF4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CEC10" w14:textId="77777777" w:rsidR="0076251D" w:rsidRDefault="0076251D" w:rsidP="0076251D">
    <w:pPr>
      <w:jc w:val="center"/>
    </w:pPr>
    <w:r>
      <w:rPr>
        <w:noProof/>
      </w:rPr>
      <w:drawing>
        <wp:anchor distT="0" distB="0" distL="114300" distR="114300" simplePos="0" relativeHeight="251664384" behindDoc="1" locked="0" layoutInCell="1" allowOverlap="1" wp14:anchorId="15AD3041" wp14:editId="3020EA02">
          <wp:simplePos x="0" y="0"/>
          <wp:positionH relativeFrom="column">
            <wp:posOffset>560070</wp:posOffset>
          </wp:positionH>
          <wp:positionV relativeFrom="paragraph">
            <wp:posOffset>116840</wp:posOffset>
          </wp:positionV>
          <wp:extent cx="1524000" cy="428625"/>
          <wp:effectExtent l="0" t="0" r="0" b="9525"/>
          <wp:wrapNone/>
          <wp:docPr id="5" name="Picture 5" descr="D:\jurnal WD\logo JW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nal WD\logo JWD.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8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288"/>
    </w:tblGrid>
    <w:tr w:rsidR="00DA7537" w14:paraId="4AE5F964" w14:textId="77777777" w:rsidTr="00A02403">
      <w:trPr>
        <w:trHeight w:val="874"/>
      </w:trPr>
      <w:tc>
        <w:tcPr>
          <w:tcW w:w="4672" w:type="dxa"/>
        </w:tcPr>
        <w:p w14:paraId="48411B18" w14:textId="77777777" w:rsidR="00DA7537" w:rsidRDefault="00DA7537" w:rsidP="00DA7537">
          <w:pPr>
            <w:pStyle w:val="Header"/>
            <w:rPr>
              <w:b/>
            </w:rPr>
          </w:pPr>
        </w:p>
        <w:p w14:paraId="04B934C0" w14:textId="77777777" w:rsidR="00DA7537" w:rsidRDefault="00DA7537" w:rsidP="00DA7537">
          <w:pPr>
            <w:pStyle w:val="Header"/>
            <w:rPr>
              <w:b/>
            </w:rPr>
          </w:pPr>
        </w:p>
        <w:p w14:paraId="502952BC" w14:textId="77777777" w:rsidR="00DA7537" w:rsidRDefault="00DA7537" w:rsidP="00DA7537">
          <w:pPr>
            <w:pStyle w:val="Header"/>
            <w:ind w:left="-107"/>
            <w:rPr>
              <w:sz w:val="16"/>
              <w:lang w:val="id-ID"/>
            </w:rPr>
          </w:pPr>
          <w:r w:rsidRPr="00515242">
            <w:rPr>
              <w:rFonts w:ascii="Times New Roman" w:hAnsi="Times New Roman" w:cs="Times New Roman"/>
              <w:sz w:val="24"/>
            </w:rPr>
            <w:t>https://journal.unwidha.ac.id/widyadidaktika</w:t>
          </w:r>
        </w:p>
      </w:tc>
      <w:tc>
        <w:tcPr>
          <w:tcW w:w="4288" w:type="dxa"/>
        </w:tcPr>
        <w:p w14:paraId="5C57DDD9" w14:textId="77777777" w:rsidR="00DA7537" w:rsidRPr="003E6A00" w:rsidRDefault="00DA7537" w:rsidP="00DA7537">
          <w:pPr>
            <w:pStyle w:val="Header"/>
            <w:ind w:left="244"/>
            <w:rPr>
              <w:b/>
            </w:rPr>
          </w:pPr>
          <w:r w:rsidRPr="003E6A00">
            <w:rPr>
              <w:b/>
            </w:rPr>
            <w:t>JURNAL ILMIAH KEPENDIDIKAN</w:t>
          </w:r>
        </w:p>
        <w:p w14:paraId="31E6A8B9" w14:textId="77777777" w:rsidR="00DA7537" w:rsidRPr="00D827D8" w:rsidRDefault="00DA7537" w:rsidP="00DA7537">
          <w:pPr>
            <w:pStyle w:val="Header"/>
            <w:ind w:left="244"/>
            <w:rPr>
              <w:rFonts w:ascii="Times New Roman" w:eastAsia="Times New Roman" w:hAnsi="Times New Roman" w:cs="Times New Roman"/>
            </w:rPr>
          </w:pPr>
          <w:r w:rsidRPr="003E6A00">
            <w:rPr>
              <w:b/>
            </w:rPr>
            <w:t>JWD</w:t>
          </w:r>
          <w:r w:rsidRPr="003E6A00">
            <w:rPr>
              <w:rFonts w:ascii="Bookman Old Style" w:eastAsia="Times New Roman" w:hAnsi="Bookman Old Style" w:cs="Times New Roman"/>
              <w:lang w:val="id-ID"/>
            </w:rPr>
            <w:t xml:space="preserve"> </w:t>
          </w:r>
          <w:r w:rsidRPr="003E6A00">
            <w:rPr>
              <w:rFonts w:ascii="Times New Roman" w:eastAsia="Times New Roman" w:hAnsi="Times New Roman" w:cs="Times New Roman"/>
              <w:lang w:val="id-ID"/>
            </w:rPr>
            <w:t>Vol.</w:t>
          </w:r>
          <w:r>
            <w:rPr>
              <w:rFonts w:ascii="Times New Roman" w:eastAsia="Times New Roman" w:hAnsi="Times New Roman" w:cs="Times New Roman"/>
            </w:rPr>
            <w:t>4</w:t>
          </w:r>
          <w:r>
            <w:rPr>
              <w:rFonts w:ascii="Times New Roman" w:eastAsia="Times New Roman" w:hAnsi="Times New Roman" w:cs="Times New Roman"/>
              <w:lang w:val="id-ID"/>
            </w:rPr>
            <w:t>, No.</w:t>
          </w:r>
          <w:r>
            <w:rPr>
              <w:rFonts w:ascii="Times New Roman" w:eastAsia="Times New Roman" w:hAnsi="Times New Roman" w:cs="Times New Roman"/>
            </w:rPr>
            <w:t>1</w:t>
          </w:r>
          <w:r w:rsidRPr="003E6A00">
            <w:rPr>
              <w:rFonts w:ascii="Times New Roman" w:eastAsia="Times New Roman" w:hAnsi="Times New Roman" w:cs="Times New Roman"/>
              <w:lang w:val="id-ID"/>
            </w:rPr>
            <w:t xml:space="preserve">, </w:t>
          </w:r>
          <w:proofErr w:type="spellStart"/>
          <w:r>
            <w:rPr>
              <w:rFonts w:ascii="Times New Roman" w:eastAsia="Times New Roman" w:hAnsi="Times New Roman" w:cs="Times New Roman"/>
            </w:rPr>
            <w:t>Juni</w:t>
          </w:r>
          <w:proofErr w:type="spellEnd"/>
          <w:r>
            <w:rPr>
              <w:rFonts w:ascii="Times New Roman" w:eastAsia="Times New Roman" w:hAnsi="Times New Roman" w:cs="Times New Roman"/>
            </w:rPr>
            <w:t xml:space="preserve"> </w:t>
          </w:r>
          <w:r>
            <w:rPr>
              <w:rFonts w:ascii="Times New Roman" w:eastAsia="Times New Roman" w:hAnsi="Times New Roman" w:cs="Times New Roman"/>
              <w:lang w:val="id-ID"/>
            </w:rPr>
            <w:t>202</w:t>
          </w:r>
          <w:r>
            <w:rPr>
              <w:rFonts w:ascii="Times New Roman" w:eastAsia="Times New Roman" w:hAnsi="Times New Roman" w:cs="Times New Roman"/>
            </w:rPr>
            <w:t>5</w:t>
          </w:r>
          <w:r>
            <w:rPr>
              <w:rFonts w:ascii="Times New Roman" w:eastAsia="Times New Roman" w:hAnsi="Times New Roman" w:cs="Times New Roman"/>
              <w:lang w:val="id-ID"/>
            </w:rPr>
            <w:t xml:space="preserve">, PP </w:t>
          </w:r>
          <w:r>
            <w:rPr>
              <w:rFonts w:ascii="Times New Roman" w:eastAsia="Times New Roman" w:hAnsi="Times New Roman" w:cs="Times New Roman"/>
            </w:rPr>
            <w:t>1-10</w:t>
          </w:r>
        </w:p>
        <w:p w14:paraId="78E38158" w14:textId="77777777" w:rsidR="00DA7537" w:rsidRPr="00D827D8" w:rsidRDefault="00DA7537" w:rsidP="00DA7537">
          <w:pPr>
            <w:pStyle w:val="Header"/>
            <w:ind w:left="244"/>
            <w:rPr>
              <w:rFonts w:ascii="Bookman Old Style" w:eastAsia="Times New Roman" w:hAnsi="Bookman Old Style" w:cs="Times New Roman"/>
            </w:rPr>
          </w:pPr>
          <w:r>
            <w:rPr>
              <w:rFonts w:ascii="Times New Roman" w:eastAsia="Times New Roman" w:hAnsi="Times New Roman" w:cs="Times New Roman"/>
            </w:rPr>
            <w:t>E</w:t>
          </w:r>
          <w:r>
            <w:rPr>
              <w:rFonts w:ascii="Times New Roman" w:eastAsia="Times New Roman" w:hAnsi="Times New Roman" w:cs="Times New Roman"/>
              <w:lang w:val="id-ID"/>
            </w:rPr>
            <w:t xml:space="preserve">-ISSN </w:t>
          </w:r>
          <w:r>
            <w:rPr>
              <w:rFonts w:ascii="Times New Roman" w:eastAsia="Times New Roman" w:hAnsi="Times New Roman" w:cs="Times New Roman"/>
            </w:rPr>
            <w:t>2962-</w:t>
          </w:r>
          <w:proofErr w:type="gramStart"/>
          <w:r>
            <w:rPr>
              <w:rFonts w:ascii="Times New Roman" w:eastAsia="Times New Roman" w:hAnsi="Times New Roman" w:cs="Times New Roman"/>
            </w:rPr>
            <w:t xml:space="preserve">4282;   </w:t>
          </w:r>
          <w:proofErr w:type="gramEnd"/>
          <w:r>
            <w:rPr>
              <w:rFonts w:ascii="Times New Roman" w:eastAsia="Times New Roman" w:hAnsi="Times New Roman" w:cs="Times New Roman"/>
            </w:rPr>
            <w:t xml:space="preserve"> P-ISSN 2963-4806</w:t>
          </w:r>
        </w:p>
      </w:tc>
    </w:tr>
  </w:tbl>
  <w:p w14:paraId="170C2271" w14:textId="125A67C2" w:rsidR="0076251D" w:rsidRDefault="00DA7537" w:rsidP="00DA7537">
    <w:pPr>
      <w:pStyle w:val="Header"/>
      <w:ind w:firstLine="0"/>
    </w:pPr>
    <w:r>
      <w:rPr>
        <w:noProof/>
      </w:rPr>
      <mc:AlternateContent>
        <mc:Choice Requires="wps">
          <w:drawing>
            <wp:anchor distT="0" distB="0" distL="114300" distR="114300" simplePos="0" relativeHeight="251663360" behindDoc="0" locked="0" layoutInCell="1" allowOverlap="1" wp14:anchorId="79BE11A2" wp14:editId="6982EF7D">
              <wp:simplePos x="0" y="0"/>
              <wp:positionH relativeFrom="column">
                <wp:posOffset>-68865</wp:posOffset>
              </wp:positionH>
              <wp:positionV relativeFrom="paragraph">
                <wp:posOffset>18091</wp:posOffset>
              </wp:positionV>
              <wp:extent cx="5788363" cy="19861"/>
              <wp:effectExtent l="19050" t="19050" r="22225" b="37465"/>
              <wp:wrapNone/>
              <wp:docPr id="4" name="Straight Connector 4"/>
              <wp:cNvGraphicFramePr/>
              <a:graphic xmlns:a="http://schemas.openxmlformats.org/drawingml/2006/main">
                <a:graphicData uri="http://schemas.microsoft.com/office/word/2010/wordprocessingShape">
                  <wps:wsp>
                    <wps:cNvCnPr/>
                    <wps:spPr>
                      <a:xfrm>
                        <a:off x="0" y="0"/>
                        <a:ext cx="5788363" cy="19861"/>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E5E8D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4pt" to="450.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" strokecolor="black [3213]" strokeweight="3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664AC" w14:textId="75C6CE45" w:rsidR="00D827D8" w:rsidRDefault="00D827D8" w:rsidP="00D827D8">
    <w:pPr>
      <w:jc w:val="center"/>
    </w:pPr>
    <w:r>
      <w:rPr>
        <w:noProof/>
      </w:rPr>
      <w:drawing>
        <wp:anchor distT="0" distB="0" distL="114300" distR="114300" simplePos="0" relativeHeight="251661312" behindDoc="1" locked="0" layoutInCell="1" allowOverlap="1" wp14:anchorId="25FE1576" wp14:editId="516EFFF5">
          <wp:simplePos x="0" y="0"/>
          <wp:positionH relativeFrom="column">
            <wp:posOffset>560070</wp:posOffset>
          </wp:positionH>
          <wp:positionV relativeFrom="paragraph">
            <wp:posOffset>116840</wp:posOffset>
          </wp:positionV>
          <wp:extent cx="1524000" cy="428625"/>
          <wp:effectExtent l="0" t="0" r="0" b="9525"/>
          <wp:wrapNone/>
          <wp:docPr id="2" name="Picture 2" descr="D:\jurnal WD\logo JW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nal WD\logo JWD.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428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230"/>
    </w:tblGrid>
    <w:tr w:rsidR="00D827D8" w14:paraId="2641054A" w14:textId="77777777" w:rsidTr="00D827D8">
      <w:tc>
        <w:tcPr>
          <w:tcW w:w="4608" w:type="dxa"/>
        </w:tcPr>
        <w:p w14:paraId="1CEBD707" w14:textId="764FFDC1" w:rsidR="00D827D8" w:rsidRDefault="00D827D8" w:rsidP="00CF7E66">
          <w:pPr>
            <w:pStyle w:val="Header"/>
            <w:rPr>
              <w:b/>
            </w:rPr>
          </w:pPr>
        </w:p>
        <w:p w14:paraId="532BA2D5" w14:textId="77777777" w:rsidR="00D827D8" w:rsidRDefault="00D827D8" w:rsidP="00CF7E66">
          <w:pPr>
            <w:pStyle w:val="Header"/>
            <w:rPr>
              <w:b/>
            </w:rPr>
          </w:pPr>
        </w:p>
        <w:p w14:paraId="2F1A55F9" w14:textId="77777777" w:rsidR="00D827D8" w:rsidRDefault="00D827D8" w:rsidP="00CF7E66">
          <w:pPr>
            <w:pStyle w:val="Header"/>
            <w:rPr>
              <w:sz w:val="16"/>
              <w:lang w:val="id-ID"/>
            </w:rPr>
          </w:pPr>
          <w:r w:rsidRPr="00515242">
            <w:rPr>
              <w:rFonts w:ascii="Times New Roman" w:hAnsi="Times New Roman" w:cs="Times New Roman"/>
              <w:sz w:val="24"/>
            </w:rPr>
            <w:t>https://journal.unwidha.ac.id/widyadidaktika</w:t>
          </w:r>
        </w:p>
      </w:tc>
      <w:tc>
        <w:tcPr>
          <w:tcW w:w="4230" w:type="dxa"/>
        </w:tcPr>
        <w:p w14:paraId="63251116" w14:textId="77777777" w:rsidR="00D827D8" w:rsidRPr="003E6A00" w:rsidRDefault="00D827D8" w:rsidP="00D827D8">
          <w:pPr>
            <w:pStyle w:val="Header"/>
            <w:rPr>
              <w:b/>
            </w:rPr>
          </w:pPr>
          <w:r w:rsidRPr="003E6A00">
            <w:rPr>
              <w:b/>
            </w:rPr>
            <w:t>JURNAL ILMIAH KEPENDIDIKAN</w:t>
          </w:r>
        </w:p>
        <w:p w14:paraId="200D53F5" w14:textId="222DB3E2" w:rsidR="00D827D8" w:rsidRPr="00D827D8" w:rsidRDefault="00D827D8" w:rsidP="00D827D8">
          <w:pPr>
            <w:pStyle w:val="Header"/>
            <w:rPr>
              <w:rFonts w:ascii="Times New Roman" w:eastAsia="Times New Roman" w:hAnsi="Times New Roman" w:cs="Times New Roman"/>
            </w:rPr>
          </w:pPr>
          <w:r w:rsidRPr="003E6A00">
            <w:rPr>
              <w:b/>
            </w:rPr>
            <w:t>JWD</w:t>
          </w:r>
          <w:r w:rsidRPr="003E6A00">
            <w:rPr>
              <w:rFonts w:ascii="Bookman Old Style" w:eastAsia="Times New Roman" w:hAnsi="Bookman Old Style" w:cs="Times New Roman"/>
              <w:lang w:val="id-ID"/>
            </w:rPr>
            <w:t xml:space="preserve"> </w:t>
          </w:r>
          <w:r w:rsidRPr="003E6A00">
            <w:rPr>
              <w:rFonts w:ascii="Times New Roman" w:eastAsia="Times New Roman" w:hAnsi="Times New Roman" w:cs="Times New Roman"/>
              <w:lang w:val="id-ID"/>
            </w:rPr>
            <w:t>Vol.</w:t>
          </w:r>
          <w:r w:rsidR="00DA7537">
            <w:rPr>
              <w:rFonts w:ascii="Times New Roman" w:eastAsia="Times New Roman" w:hAnsi="Times New Roman" w:cs="Times New Roman"/>
            </w:rPr>
            <w:t>4</w:t>
          </w:r>
          <w:r>
            <w:rPr>
              <w:rFonts w:ascii="Times New Roman" w:eastAsia="Times New Roman" w:hAnsi="Times New Roman" w:cs="Times New Roman"/>
              <w:lang w:val="id-ID"/>
            </w:rPr>
            <w:t>, No.</w:t>
          </w:r>
          <w:r w:rsidR="00DA7537">
            <w:rPr>
              <w:rFonts w:ascii="Times New Roman" w:eastAsia="Times New Roman" w:hAnsi="Times New Roman" w:cs="Times New Roman"/>
            </w:rPr>
            <w:t>1</w:t>
          </w:r>
          <w:r w:rsidRPr="003E6A00">
            <w:rPr>
              <w:rFonts w:ascii="Times New Roman" w:eastAsia="Times New Roman" w:hAnsi="Times New Roman" w:cs="Times New Roman"/>
              <w:lang w:val="id-ID"/>
            </w:rPr>
            <w:t xml:space="preserve">, </w:t>
          </w:r>
          <w:proofErr w:type="spellStart"/>
          <w:r w:rsidR="00DA7537">
            <w:rPr>
              <w:rFonts w:ascii="Times New Roman" w:eastAsia="Times New Roman" w:hAnsi="Times New Roman" w:cs="Times New Roman"/>
            </w:rPr>
            <w:t>Juni</w:t>
          </w:r>
          <w:proofErr w:type="spellEnd"/>
          <w:r>
            <w:rPr>
              <w:rFonts w:ascii="Times New Roman" w:eastAsia="Times New Roman" w:hAnsi="Times New Roman" w:cs="Times New Roman"/>
            </w:rPr>
            <w:t xml:space="preserve"> </w:t>
          </w:r>
          <w:r>
            <w:rPr>
              <w:rFonts w:ascii="Times New Roman" w:eastAsia="Times New Roman" w:hAnsi="Times New Roman" w:cs="Times New Roman"/>
              <w:lang w:val="id-ID"/>
            </w:rPr>
            <w:t>202</w:t>
          </w:r>
          <w:r w:rsidR="00DA7537">
            <w:rPr>
              <w:rFonts w:ascii="Times New Roman" w:eastAsia="Times New Roman" w:hAnsi="Times New Roman" w:cs="Times New Roman"/>
            </w:rPr>
            <w:t>5</w:t>
          </w:r>
          <w:r>
            <w:rPr>
              <w:rFonts w:ascii="Times New Roman" w:eastAsia="Times New Roman" w:hAnsi="Times New Roman" w:cs="Times New Roman"/>
              <w:lang w:val="id-ID"/>
            </w:rPr>
            <w:t xml:space="preserve">, PP </w:t>
          </w:r>
          <w:r w:rsidR="00DA7537">
            <w:rPr>
              <w:rFonts w:ascii="Times New Roman" w:eastAsia="Times New Roman" w:hAnsi="Times New Roman" w:cs="Times New Roman"/>
            </w:rPr>
            <w:t>1</w:t>
          </w:r>
          <w:r>
            <w:rPr>
              <w:rFonts w:ascii="Times New Roman" w:eastAsia="Times New Roman" w:hAnsi="Times New Roman" w:cs="Times New Roman"/>
            </w:rPr>
            <w:t>-</w:t>
          </w:r>
          <w:r w:rsidR="00DA7537">
            <w:rPr>
              <w:rFonts w:ascii="Times New Roman" w:eastAsia="Times New Roman" w:hAnsi="Times New Roman" w:cs="Times New Roman"/>
            </w:rPr>
            <w:t>10</w:t>
          </w:r>
        </w:p>
        <w:p w14:paraId="42ED5775" w14:textId="2955778E" w:rsidR="00D827D8" w:rsidRPr="00D827D8" w:rsidRDefault="00D827D8" w:rsidP="00D827D8">
          <w:pPr>
            <w:pStyle w:val="Header"/>
            <w:rPr>
              <w:rFonts w:ascii="Bookman Old Style" w:eastAsia="Times New Roman" w:hAnsi="Bookman Old Style" w:cs="Times New Roman"/>
            </w:rPr>
          </w:pPr>
          <w:r>
            <w:rPr>
              <w:rFonts w:ascii="Times New Roman" w:eastAsia="Times New Roman" w:hAnsi="Times New Roman" w:cs="Times New Roman"/>
            </w:rPr>
            <w:t>E</w:t>
          </w:r>
          <w:r>
            <w:rPr>
              <w:rFonts w:ascii="Times New Roman" w:eastAsia="Times New Roman" w:hAnsi="Times New Roman" w:cs="Times New Roman"/>
              <w:lang w:val="id-ID"/>
            </w:rPr>
            <w:t xml:space="preserve">-ISSN </w:t>
          </w:r>
          <w:r>
            <w:rPr>
              <w:rFonts w:ascii="Times New Roman" w:eastAsia="Times New Roman" w:hAnsi="Times New Roman" w:cs="Times New Roman"/>
            </w:rPr>
            <w:t>2962-</w:t>
          </w:r>
          <w:proofErr w:type="gramStart"/>
          <w:r>
            <w:rPr>
              <w:rFonts w:ascii="Times New Roman" w:eastAsia="Times New Roman" w:hAnsi="Times New Roman" w:cs="Times New Roman"/>
            </w:rPr>
            <w:t xml:space="preserve">4282;   </w:t>
          </w:r>
          <w:proofErr w:type="gramEnd"/>
          <w:r>
            <w:rPr>
              <w:rFonts w:ascii="Times New Roman" w:eastAsia="Times New Roman" w:hAnsi="Times New Roman" w:cs="Times New Roman"/>
            </w:rPr>
            <w:t xml:space="preserve"> P-ISSN 2963-4806</w:t>
          </w:r>
        </w:p>
      </w:tc>
    </w:tr>
  </w:tbl>
  <w:p w14:paraId="27749CEF" w14:textId="77777777" w:rsidR="00D827D8" w:rsidRDefault="00D827D8" w:rsidP="00D827D8">
    <w:pPr>
      <w:pStyle w:val="Header"/>
      <w:ind w:firstLine="0"/>
    </w:pPr>
    <w:r>
      <w:rPr>
        <w:noProof/>
      </w:rPr>
      <mc:AlternateContent>
        <mc:Choice Requires="wps">
          <w:drawing>
            <wp:anchor distT="0" distB="0" distL="114300" distR="114300" simplePos="0" relativeHeight="251659264" behindDoc="0" locked="0" layoutInCell="1" allowOverlap="1" wp14:anchorId="3FB54761" wp14:editId="24BB7F7D">
              <wp:simplePos x="0" y="0"/>
              <wp:positionH relativeFrom="column">
                <wp:posOffset>-40005</wp:posOffset>
              </wp:positionH>
              <wp:positionV relativeFrom="paragraph">
                <wp:posOffset>27940</wp:posOffset>
              </wp:positionV>
              <wp:extent cx="5381625" cy="0"/>
              <wp:effectExtent l="0" t="19050" r="9525" b="19050"/>
              <wp:wrapNone/>
              <wp:docPr id="1" name="Straight Connector 1"/>
              <wp:cNvGraphicFramePr/>
              <a:graphic xmlns:a="http://schemas.openxmlformats.org/drawingml/2006/main">
                <a:graphicData uri="http://schemas.microsoft.com/office/word/2010/wordprocessingShape">
                  <wps:wsp>
                    <wps:cNvCnPr/>
                    <wps:spPr>
                      <a:xfrm>
                        <a:off x="0" y="0"/>
                        <a:ext cx="53816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w:pict>
            <v:line w14:anchorId="15DEF00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2.2pt" to="420.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" strokecolor="black [3213]"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F60C44"/>
    <w:multiLevelType w:val="hybridMultilevel"/>
    <w:tmpl w:val="3182AB8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22C5B1A"/>
    <w:multiLevelType w:val="hybridMultilevel"/>
    <w:tmpl w:val="809A38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7A"/>
    <w:rsid w:val="00086693"/>
    <w:rsid w:val="00090329"/>
    <w:rsid w:val="000D3EE2"/>
    <w:rsid w:val="00131241"/>
    <w:rsid w:val="0021244C"/>
    <w:rsid w:val="0022002E"/>
    <w:rsid w:val="00282A34"/>
    <w:rsid w:val="002A5704"/>
    <w:rsid w:val="002C73D6"/>
    <w:rsid w:val="0038645D"/>
    <w:rsid w:val="003868D3"/>
    <w:rsid w:val="003D1D79"/>
    <w:rsid w:val="00421640"/>
    <w:rsid w:val="00504B9F"/>
    <w:rsid w:val="0051055D"/>
    <w:rsid w:val="005D71D7"/>
    <w:rsid w:val="00657735"/>
    <w:rsid w:val="00723C84"/>
    <w:rsid w:val="00744851"/>
    <w:rsid w:val="0076251D"/>
    <w:rsid w:val="007924FC"/>
    <w:rsid w:val="007B1387"/>
    <w:rsid w:val="007E2638"/>
    <w:rsid w:val="0081725B"/>
    <w:rsid w:val="00856975"/>
    <w:rsid w:val="00896E37"/>
    <w:rsid w:val="008F7B8F"/>
    <w:rsid w:val="00906C47"/>
    <w:rsid w:val="00934086"/>
    <w:rsid w:val="009564C0"/>
    <w:rsid w:val="00A02403"/>
    <w:rsid w:val="00A37959"/>
    <w:rsid w:val="00A44EDA"/>
    <w:rsid w:val="00AA4BC9"/>
    <w:rsid w:val="00AC04B4"/>
    <w:rsid w:val="00AF60FD"/>
    <w:rsid w:val="00C9265F"/>
    <w:rsid w:val="00C9427E"/>
    <w:rsid w:val="00CD05A2"/>
    <w:rsid w:val="00CD432F"/>
    <w:rsid w:val="00D0306A"/>
    <w:rsid w:val="00D827D8"/>
    <w:rsid w:val="00DA7537"/>
    <w:rsid w:val="00DD050F"/>
    <w:rsid w:val="00DE243C"/>
    <w:rsid w:val="00DF4D08"/>
    <w:rsid w:val="00E0608D"/>
    <w:rsid w:val="00E3117A"/>
    <w:rsid w:val="00E87D1A"/>
    <w:rsid w:val="00ED3B26"/>
    <w:rsid w:val="00ED6B51"/>
    <w:rsid w:val="00F60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A4F6D"/>
  <w15:docId w15:val="{ABF639EF-D210-4376-AB51-E3374FE0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45D"/>
  </w:style>
  <w:style w:type="paragraph" w:styleId="Heading1">
    <w:name w:val="heading 1"/>
    <w:basedOn w:val="Normal"/>
    <w:next w:val="Normal"/>
    <w:link w:val="Heading1Char"/>
    <w:uiPriority w:val="9"/>
    <w:qFormat/>
    <w:rsid w:val="0038645D"/>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38645D"/>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38645D"/>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38645D"/>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38645D"/>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38645D"/>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38645D"/>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38645D"/>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38645D"/>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638"/>
    <w:rPr>
      <w:rFonts w:ascii="Tahoma" w:hAnsi="Tahoma" w:cs="Tahoma"/>
      <w:sz w:val="16"/>
      <w:szCs w:val="16"/>
    </w:rPr>
  </w:style>
  <w:style w:type="character" w:customStyle="1" w:styleId="BalloonTextChar">
    <w:name w:val="Balloon Text Char"/>
    <w:basedOn w:val="DefaultParagraphFont"/>
    <w:link w:val="BalloonText"/>
    <w:uiPriority w:val="99"/>
    <w:semiHidden/>
    <w:rsid w:val="007E2638"/>
    <w:rPr>
      <w:rFonts w:ascii="Tahoma" w:hAnsi="Tahoma" w:cs="Tahoma"/>
      <w:sz w:val="16"/>
      <w:szCs w:val="16"/>
    </w:rPr>
  </w:style>
  <w:style w:type="character" w:customStyle="1" w:styleId="Heading1Char">
    <w:name w:val="Heading 1 Char"/>
    <w:basedOn w:val="DefaultParagraphFont"/>
    <w:link w:val="Heading1"/>
    <w:uiPriority w:val="9"/>
    <w:rsid w:val="0038645D"/>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38645D"/>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38645D"/>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38645D"/>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38645D"/>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38645D"/>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38645D"/>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38645D"/>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38645D"/>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38645D"/>
    <w:rPr>
      <w:b/>
      <w:bCs/>
      <w:sz w:val="18"/>
      <w:szCs w:val="18"/>
    </w:rPr>
  </w:style>
  <w:style w:type="paragraph" w:styleId="Title">
    <w:name w:val="Title"/>
    <w:basedOn w:val="Normal"/>
    <w:next w:val="Normal"/>
    <w:link w:val="TitleChar"/>
    <w:uiPriority w:val="10"/>
    <w:qFormat/>
    <w:rsid w:val="0038645D"/>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38645D"/>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38645D"/>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38645D"/>
    <w:rPr>
      <w:i/>
      <w:iCs/>
      <w:sz w:val="24"/>
      <w:szCs w:val="24"/>
    </w:rPr>
  </w:style>
  <w:style w:type="character" w:styleId="Strong">
    <w:name w:val="Strong"/>
    <w:basedOn w:val="DefaultParagraphFont"/>
    <w:uiPriority w:val="22"/>
    <w:qFormat/>
    <w:rsid w:val="0038645D"/>
    <w:rPr>
      <w:b/>
      <w:bCs/>
      <w:spacing w:val="0"/>
    </w:rPr>
  </w:style>
  <w:style w:type="character" w:styleId="Emphasis">
    <w:name w:val="Emphasis"/>
    <w:uiPriority w:val="20"/>
    <w:qFormat/>
    <w:rsid w:val="0038645D"/>
    <w:rPr>
      <w:b/>
      <w:bCs/>
      <w:i/>
      <w:iCs/>
      <w:color w:val="5A5A5A" w:themeColor="text1" w:themeTint="A5"/>
    </w:rPr>
  </w:style>
  <w:style w:type="paragraph" w:styleId="NoSpacing">
    <w:name w:val="No Spacing"/>
    <w:basedOn w:val="Normal"/>
    <w:link w:val="NoSpacingChar"/>
    <w:uiPriority w:val="1"/>
    <w:qFormat/>
    <w:rsid w:val="0038645D"/>
    <w:pPr>
      <w:ind w:firstLine="0"/>
    </w:pPr>
  </w:style>
  <w:style w:type="character" w:customStyle="1" w:styleId="NoSpacingChar">
    <w:name w:val="No Spacing Char"/>
    <w:basedOn w:val="DefaultParagraphFont"/>
    <w:link w:val="NoSpacing"/>
    <w:uiPriority w:val="1"/>
    <w:rsid w:val="0038645D"/>
  </w:style>
  <w:style w:type="paragraph" w:styleId="ListParagraph">
    <w:name w:val="List Paragraph"/>
    <w:basedOn w:val="Normal"/>
    <w:uiPriority w:val="34"/>
    <w:qFormat/>
    <w:rsid w:val="0038645D"/>
    <w:pPr>
      <w:ind w:left="720"/>
      <w:contextualSpacing/>
    </w:pPr>
  </w:style>
  <w:style w:type="paragraph" w:styleId="Quote">
    <w:name w:val="Quote"/>
    <w:basedOn w:val="Normal"/>
    <w:next w:val="Normal"/>
    <w:link w:val="QuoteChar"/>
    <w:uiPriority w:val="29"/>
    <w:qFormat/>
    <w:rsid w:val="0038645D"/>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38645D"/>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38645D"/>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38645D"/>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38645D"/>
    <w:rPr>
      <w:i/>
      <w:iCs/>
      <w:color w:val="5A5A5A" w:themeColor="text1" w:themeTint="A5"/>
    </w:rPr>
  </w:style>
  <w:style w:type="character" w:styleId="IntenseEmphasis">
    <w:name w:val="Intense Emphasis"/>
    <w:uiPriority w:val="21"/>
    <w:qFormat/>
    <w:rsid w:val="0038645D"/>
    <w:rPr>
      <w:b/>
      <w:bCs/>
      <w:i/>
      <w:iCs/>
      <w:color w:val="4F81BD" w:themeColor="accent1"/>
      <w:sz w:val="22"/>
      <w:szCs w:val="22"/>
    </w:rPr>
  </w:style>
  <w:style w:type="character" w:styleId="SubtleReference">
    <w:name w:val="Subtle Reference"/>
    <w:uiPriority w:val="31"/>
    <w:qFormat/>
    <w:rsid w:val="0038645D"/>
    <w:rPr>
      <w:color w:val="auto"/>
      <w:u w:val="single" w:color="9BBB59" w:themeColor="accent3"/>
    </w:rPr>
  </w:style>
  <w:style w:type="character" w:styleId="IntenseReference">
    <w:name w:val="Intense Reference"/>
    <w:basedOn w:val="DefaultParagraphFont"/>
    <w:uiPriority w:val="32"/>
    <w:qFormat/>
    <w:rsid w:val="0038645D"/>
    <w:rPr>
      <w:b/>
      <w:bCs/>
      <w:color w:val="76923C" w:themeColor="accent3" w:themeShade="BF"/>
      <w:u w:val="single" w:color="9BBB59" w:themeColor="accent3"/>
    </w:rPr>
  </w:style>
  <w:style w:type="character" w:styleId="BookTitle">
    <w:name w:val="Book Title"/>
    <w:basedOn w:val="DefaultParagraphFont"/>
    <w:uiPriority w:val="33"/>
    <w:qFormat/>
    <w:rsid w:val="0038645D"/>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38645D"/>
    <w:pPr>
      <w:outlineLvl w:val="9"/>
    </w:pPr>
    <w:rPr>
      <w:lang w:bidi="en-US"/>
    </w:rPr>
  </w:style>
  <w:style w:type="paragraph" w:styleId="Header">
    <w:name w:val="header"/>
    <w:basedOn w:val="Normal"/>
    <w:link w:val="HeaderChar"/>
    <w:uiPriority w:val="99"/>
    <w:unhideWhenUsed/>
    <w:rsid w:val="0038645D"/>
    <w:pPr>
      <w:tabs>
        <w:tab w:val="center" w:pos="4680"/>
        <w:tab w:val="right" w:pos="9360"/>
      </w:tabs>
    </w:pPr>
  </w:style>
  <w:style w:type="character" w:customStyle="1" w:styleId="HeaderChar">
    <w:name w:val="Header Char"/>
    <w:basedOn w:val="DefaultParagraphFont"/>
    <w:link w:val="Header"/>
    <w:uiPriority w:val="99"/>
    <w:rsid w:val="0038645D"/>
  </w:style>
  <w:style w:type="paragraph" w:styleId="Footer">
    <w:name w:val="footer"/>
    <w:basedOn w:val="Normal"/>
    <w:link w:val="FooterChar"/>
    <w:uiPriority w:val="99"/>
    <w:unhideWhenUsed/>
    <w:rsid w:val="00F60079"/>
    <w:pPr>
      <w:tabs>
        <w:tab w:val="center" w:pos="4680"/>
        <w:tab w:val="right" w:pos="9360"/>
      </w:tabs>
    </w:pPr>
  </w:style>
  <w:style w:type="character" w:customStyle="1" w:styleId="FooterChar">
    <w:name w:val="Footer Char"/>
    <w:basedOn w:val="DefaultParagraphFont"/>
    <w:link w:val="Footer"/>
    <w:uiPriority w:val="99"/>
    <w:rsid w:val="00F60079"/>
  </w:style>
  <w:style w:type="table" w:styleId="TableGrid">
    <w:name w:val="Table Grid"/>
    <w:basedOn w:val="TableNormal"/>
    <w:uiPriority w:val="59"/>
    <w:rsid w:val="00D827D8"/>
    <w:pPr>
      <w:ind w:firstLine="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7959"/>
    <w:rPr>
      <w:color w:val="0000FF" w:themeColor="hyperlink"/>
      <w:u w:val="single"/>
    </w:rPr>
  </w:style>
  <w:style w:type="character" w:styleId="UnresolvedMention">
    <w:name w:val="Unresolved Mention"/>
    <w:basedOn w:val="DefaultParagraphFont"/>
    <w:uiPriority w:val="99"/>
    <w:semiHidden/>
    <w:unhideWhenUsed/>
    <w:rsid w:val="00A37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y\Downloads\TEMPLATE%20WIDYA%20DIDAKTIK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0A3A-E334-41E2-B73A-7560313F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WIDYA DIDAKTIKA</Template>
  <TotalTime>50</TotalTime>
  <Pages>10</Pages>
  <Words>5544</Words>
  <Characters>31604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dc:creator>
  <cp:lastModifiedBy>JWD01_</cp:lastModifiedBy>
  <cp:revision>26</cp:revision>
  <dcterms:created xsi:type="dcterms:W3CDTF">2025-05-28T03:20:00Z</dcterms:created>
  <dcterms:modified xsi:type="dcterms:W3CDTF">2025-06-27T10:13:00Z</dcterms:modified>
</cp:coreProperties>
</file>